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2BB67" w14:textId="7EC8E5D0" w:rsidR="000939F5" w:rsidRPr="00290E52" w:rsidRDefault="000939F5" w:rsidP="000939F5">
      <w:pPr>
        <w:widowControl w:val="0"/>
        <w:rPr>
          <w:rFonts w:ascii="Arial" w:hAnsi="Arial" w:cs="Arial"/>
          <w:sz w:val="20"/>
        </w:rPr>
      </w:pPr>
      <w:r w:rsidRPr="00290E52">
        <w:rPr>
          <w:rFonts w:ascii="Arial" w:hAnsi="Arial" w:cs="Arial"/>
          <w:noProof/>
          <w:sz w:val="20"/>
          <w:lang w:val="en-IE" w:eastAsia="en-IE"/>
        </w:rPr>
        <w:drawing>
          <wp:inline distT="0" distB="0" distL="0" distR="0" wp14:anchorId="22299577" wp14:editId="4E0E125D">
            <wp:extent cx="1438275" cy="52387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logo with blue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r w:rsidRPr="00290E52">
        <w:rPr>
          <w:rFonts w:ascii="Arial" w:hAnsi="Arial" w:cs="Arial"/>
          <w:sz w:val="20"/>
        </w:rPr>
        <w:t xml:space="preserve">     </w:t>
      </w:r>
    </w:p>
    <w:p w14:paraId="6A2C4717" w14:textId="77777777" w:rsidR="000939F5" w:rsidRPr="00F47431" w:rsidRDefault="000939F5" w:rsidP="000939F5">
      <w:pPr>
        <w:jc w:val="both"/>
        <w:rPr>
          <w:rFonts w:ascii="Arial" w:hAnsi="Arial" w:cs="Arial"/>
          <w:sz w:val="20"/>
          <w:lang w:val="en-IE"/>
        </w:rPr>
      </w:pPr>
    </w:p>
    <w:p w14:paraId="65CC38EA" w14:textId="7C2549F4" w:rsidR="000939F5" w:rsidRPr="00FC2B9A" w:rsidRDefault="000939F5" w:rsidP="000939F5">
      <w:pPr>
        <w:widowControl w:val="0"/>
        <w:jc w:val="both"/>
        <w:rPr>
          <w:rFonts w:ascii="Arial" w:hAnsi="Arial" w:cs="Arial"/>
          <w:i/>
          <w:iCs/>
          <w:sz w:val="20"/>
          <w:highlight w:val="yellow"/>
        </w:rPr>
      </w:pPr>
      <w:bookmarkStart w:id="0" w:name="_Hlk193106911"/>
    </w:p>
    <w:bookmarkEnd w:id="0"/>
    <w:p w14:paraId="66B056ED" w14:textId="77777777" w:rsidR="000939F5" w:rsidRPr="00F47431" w:rsidRDefault="000939F5" w:rsidP="000939F5">
      <w:pPr>
        <w:jc w:val="both"/>
        <w:rPr>
          <w:rFonts w:ascii="Arial" w:hAnsi="Arial" w:cs="Arial"/>
          <w:sz w:val="20"/>
          <w:lang w:val="en-IE"/>
        </w:rPr>
      </w:pPr>
    </w:p>
    <w:p w14:paraId="1603ADD9" w14:textId="77777777" w:rsidR="000939F5" w:rsidRPr="00F47431" w:rsidRDefault="000939F5" w:rsidP="000939F5">
      <w:pPr>
        <w:jc w:val="both"/>
        <w:rPr>
          <w:rFonts w:ascii="Arial" w:hAnsi="Arial" w:cs="Arial"/>
          <w:lang w:val="en-IE" w:eastAsia="en-IE"/>
        </w:rPr>
      </w:pPr>
    </w:p>
    <w:p w14:paraId="02F085D6" w14:textId="77777777" w:rsidR="00446CFE" w:rsidRPr="00F47431" w:rsidRDefault="00446CFE" w:rsidP="000939F5">
      <w:pPr>
        <w:jc w:val="both"/>
        <w:rPr>
          <w:rFonts w:ascii="Arial" w:hAnsi="Arial" w:cs="Arial"/>
          <w:lang w:val="en-IE" w:eastAsia="en-IE"/>
        </w:rPr>
      </w:pPr>
    </w:p>
    <w:p w14:paraId="263118F4" w14:textId="77777777" w:rsidR="000939F5" w:rsidRPr="00F47431" w:rsidRDefault="000939F5" w:rsidP="000939F5">
      <w:pPr>
        <w:jc w:val="both"/>
        <w:rPr>
          <w:rFonts w:ascii="Arial" w:hAnsi="Arial" w:cs="Arial"/>
          <w:lang w:val="en-IE" w:eastAsia="en-IE"/>
        </w:rPr>
      </w:pPr>
    </w:p>
    <w:p w14:paraId="4497082E" w14:textId="77777777" w:rsidR="000939F5" w:rsidRPr="00F47431" w:rsidRDefault="000939F5" w:rsidP="000939F5">
      <w:pPr>
        <w:jc w:val="both"/>
        <w:rPr>
          <w:rFonts w:ascii="Arial" w:hAnsi="Arial" w:cs="Arial"/>
          <w:lang w:val="en-IE" w:eastAsia="en-IE"/>
        </w:rPr>
      </w:pPr>
    </w:p>
    <w:p w14:paraId="7121A7BF" w14:textId="77777777" w:rsidR="000939F5" w:rsidRPr="00F47431" w:rsidRDefault="000939F5" w:rsidP="000939F5">
      <w:pPr>
        <w:jc w:val="both"/>
        <w:rPr>
          <w:rFonts w:ascii="Arial" w:hAnsi="Arial" w:cs="Arial"/>
          <w:lang w:val="en-IE" w:eastAsia="en-IE"/>
        </w:rPr>
      </w:pPr>
    </w:p>
    <w:p w14:paraId="332D3ED4" w14:textId="77777777" w:rsidR="000939F5" w:rsidRPr="00F47431" w:rsidRDefault="000939F5" w:rsidP="000939F5">
      <w:pPr>
        <w:jc w:val="both"/>
        <w:rPr>
          <w:rFonts w:ascii="Arial" w:hAnsi="Arial" w:cs="Arial"/>
          <w:sz w:val="20"/>
          <w:lang w:val="en-IE"/>
        </w:rPr>
      </w:pPr>
    </w:p>
    <w:p w14:paraId="69D008FB" w14:textId="77777777" w:rsidR="000939F5" w:rsidRPr="00F47431" w:rsidRDefault="000939F5" w:rsidP="000939F5">
      <w:pPr>
        <w:jc w:val="both"/>
        <w:rPr>
          <w:rFonts w:ascii="Arial" w:hAnsi="Arial" w:cs="Arial"/>
          <w:sz w:val="20"/>
          <w:lang w:val="en-IE"/>
        </w:rPr>
      </w:pPr>
    </w:p>
    <w:p w14:paraId="6CF56756" w14:textId="77777777" w:rsidR="000939F5" w:rsidRPr="00F47431" w:rsidRDefault="000939F5" w:rsidP="000939F5">
      <w:pPr>
        <w:jc w:val="both"/>
        <w:rPr>
          <w:rFonts w:ascii="Arial" w:hAnsi="Arial" w:cs="Arial"/>
          <w:sz w:val="20"/>
          <w:lang w:val="en-IE"/>
        </w:rPr>
      </w:pPr>
    </w:p>
    <w:p w14:paraId="1D8A4C80" w14:textId="77777777" w:rsidR="000939F5" w:rsidRDefault="000939F5" w:rsidP="000939F5">
      <w:pPr>
        <w:jc w:val="both"/>
        <w:rPr>
          <w:rFonts w:ascii="Arial" w:hAnsi="Arial" w:cs="Arial"/>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0"/>
        <w:gridCol w:w="6340"/>
      </w:tblGrid>
      <w:tr w:rsidR="000939F5" w:rsidRPr="00290E52" w14:paraId="0FA61873" w14:textId="77777777" w:rsidTr="00745325">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DA58086" w14:textId="77777777" w:rsidR="000939F5" w:rsidRPr="00290E52" w:rsidRDefault="000939F5" w:rsidP="00745325">
            <w:pPr>
              <w:widowControl w:val="0"/>
              <w:spacing w:before="120" w:after="120" w:line="276" w:lineRule="auto"/>
              <w:jc w:val="both"/>
              <w:rPr>
                <w:rFonts w:ascii="Arial" w:hAnsi="Arial" w:cs="Arial"/>
                <w:b/>
                <w:sz w:val="20"/>
                <w:lang w:val="en-US"/>
              </w:rPr>
            </w:pPr>
            <w:r w:rsidRPr="00290E52">
              <w:rPr>
                <w:rFonts w:ascii="Arial" w:hAnsi="Arial" w:cs="Arial"/>
                <w:b/>
                <w:sz w:val="20"/>
                <w:lang w:val="en-US"/>
              </w:rPr>
              <w:t xml:space="preserve">Document Version </w:t>
            </w:r>
          </w:p>
        </w:tc>
        <w:tc>
          <w:tcPr>
            <w:tcW w:w="6340" w:type="dxa"/>
            <w:tcBorders>
              <w:top w:val="single" w:sz="4" w:space="0" w:color="auto"/>
              <w:left w:val="single" w:sz="4" w:space="0" w:color="auto"/>
              <w:bottom w:val="single" w:sz="4" w:space="0" w:color="auto"/>
              <w:right w:val="single" w:sz="4" w:space="0" w:color="auto"/>
            </w:tcBorders>
            <w:hideMark/>
          </w:tcPr>
          <w:p w14:paraId="31406D19" w14:textId="2F1A04C4" w:rsidR="000939F5" w:rsidRPr="00290E52" w:rsidRDefault="000939F5" w:rsidP="00745325">
            <w:pPr>
              <w:widowControl w:val="0"/>
              <w:spacing w:before="120" w:after="120" w:line="276" w:lineRule="auto"/>
              <w:jc w:val="both"/>
              <w:rPr>
                <w:rFonts w:ascii="Arial" w:hAnsi="Arial" w:cs="Arial"/>
                <w:b/>
                <w:bCs/>
                <w:sz w:val="20"/>
                <w:lang w:val="en-US"/>
              </w:rPr>
            </w:pPr>
            <w:r w:rsidRPr="49F2E251">
              <w:rPr>
                <w:rFonts w:ascii="Arial" w:hAnsi="Arial" w:cs="Arial"/>
                <w:b/>
                <w:bCs/>
                <w:sz w:val="20"/>
                <w:lang w:val="en-US"/>
              </w:rPr>
              <w:t>QSQ v 1 (GNI 18</w:t>
            </w:r>
            <w:r w:rsidR="00265A14">
              <w:rPr>
                <w:rFonts w:ascii="Arial" w:hAnsi="Arial" w:cs="Arial"/>
                <w:b/>
                <w:bCs/>
                <w:sz w:val="20"/>
                <w:lang w:val="en-US"/>
              </w:rPr>
              <w:t xml:space="preserve"> </w:t>
            </w:r>
            <w:r w:rsidRPr="49F2E251">
              <w:rPr>
                <w:rFonts w:ascii="Arial" w:hAnsi="Arial" w:cs="Arial"/>
                <w:b/>
                <w:bCs/>
                <w:sz w:val="20"/>
                <w:lang w:val="en-US"/>
              </w:rPr>
              <w:t xml:space="preserve"> Mar</w:t>
            </w:r>
            <w:r w:rsidR="00265A14">
              <w:rPr>
                <w:rFonts w:ascii="Arial" w:hAnsi="Arial" w:cs="Arial"/>
                <w:b/>
                <w:bCs/>
                <w:sz w:val="20"/>
                <w:lang w:val="en-US"/>
              </w:rPr>
              <w:t xml:space="preserve"> </w:t>
            </w:r>
            <w:r w:rsidRPr="49F2E251">
              <w:rPr>
                <w:rFonts w:ascii="Arial" w:hAnsi="Arial" w:cs="Arial"/>
                <w:b/>
                <w:bCs/>
                <w:sz w:val="20"/>
                <w:lang w:val="en-US"/>
              </w:rPr>
              <w:t xml:space="preserve"> 2025)</w:t>
            </w:r>
          </w:p>
        </w:tc>
      </w:tr>
      <w:tr w:rsidR="000939F5" w:rsidRPr="00290E52" w14:paraId="4F961058" w14:textId="77777777" w:rsidTr="00745325">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204A860" w14:textId="77777777" w:rsidR="000939F5" w:rsidRPr="00290E52" w:rsidRDefault="000939F5" w:rsidP="00745325">
            <w:pPr>
              <w:widowControl w:val="0"/>
              <w:spacing w:before="120" w:after="120" w:line="276" w:lineRule="auto"/>
              <w:jc w:val="both"/>
              <w:rPr>
                <w:rFonts w:ascii="Arial" w:hAnsi="Arial" w:cs="Arial"/>
                <w:b/>
                <w:sz w:val="20"/>
                <w:lang w:val="en-US"/>
              </w:rPr>
            </w:pPr>
            <w:bookmarkStart w:id="1" w:name="_Hlk193106870"/>
            <w:permStart w:id="1632138470" w:edGrp="everyone" w:colFirst="1" w:colLast="1"/>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37BC5859" w14:textId="1525FE6B" w:rsidR="000939F5" w:rsidRPr="00290E52" w:rsidRDefault="00904869" w:rsidP="00745325">
            <w:pPr>
              <w:widowControl w:val="0"/>
              <w:spacing w:before="120" w:after="120" w:line="276" w:lineRule="auto"/>
              <w:jc w:val="both"/>
              <w:rPr>
                <w:rFonts w:ascii="Arial" w:hAnsi="Arial" w:cs="Arial"/>
                <w:sz w:val="20"/>
                <w:highlight w:val="yellow"/>
                <w:lang w:val="en-US"/>
              </w:rPr>
            </w:pPr>
            <w:r w:rsidRPr="004408B1">
              <w:rPr>
                <w:rFonts w:ascii="Arial" w:hAnsi="Arial" w:cs="Arial"/>
                <w:sz w:val="20"/>
              </w:rPr>
              <w:t>Supply and Operation of a Floating Storage and Regasification Unit (FSRU) for Ireland's Strategic Gas Emergency Reserve</w:t>
            </w:r>
          </w:p>
        </w:tc>
      </w:tr>
      <w:tr w:rsidR="000939F5" w:rsidRPr="00290E52" w14:paraId="46F6C3FB" w14:textId="77777777" w:rsidTr="00745325">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AFDDAC8" w14:textId="77777777" w:rsidR="000939F5" w:rsidRPr="00290E52" w:rsidRDefault="000939F5" w:rsidP="00745325">
            <w:pPr>
              <w:widowControl w:val="0"/>
              <w:spacing w:before="120" w:after="120" w:line="276" w:lineRule="auto"/>
              <w:jc w:val="both"/>
              <w:rPr>
                <w:rFonts w:ascii="Arial" w:hAnsi="Arial" w:cs="Arial"/>
                <w:b/>
                <w:sz w:val="20"/>
                <w:lang w:val="en-US"/>
              </w:rPr>
            </w:pPr>
            <w:permStart w:id="428761822" w:edGrp="everyone" w:colFirst="1" w:colLast="1"/>
            <w:permEnd w:id="1632138470"/>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07BF0A32" w14:textId="7C1ED7A7" w:rsidR="000939F5" w:rsidRPr="00916875" w:rsidRDefault="00916875" w:rsidP="00745325">
            <w:pPr>
              <w:widowControl w:val="0"/>
              <w:spacing w:before="120" w:after="120" w:line="276" w:lineRule="auto"/>
              <w:jc w:val="both"/>
              <w:rPr>
                <w:rFonts w:ascii="Arial" w:hAnsi="Arial" w:cs="Arial"/>
                <w:sz w:val="20"/>
                <w:highlight w:val="yellow"/>
                <w:lang w:val="en-US"/>
              </w:rPr>
            </w:pPr>
            <w:r w:rsidRPr="00916875">
              <w:rPr>
                <w:rFonts w:ascii="Arial" w:hAnsi="Arial" w:cs="Arial"/>
                <w:sz w:val="20"/>
                <w:highlight w:val="yellow"/>
              </w:rPr>
              <w:t>25/038</w:t>
            </w:r>
          </w:p>
        </w:tc>
      </w:tr>
      <w:bookmarkEnd w:id="1"/>
      <w:permEnd w:id="428761822"/>
    </w:tbl>
    <w:p w14:paraId="03C94748" w14:textId="77777777" w:rsidR="000939F5" w:rsidRPr="00F47431" w:rsidRDefault="000939F5" w:rsidP="000939F5">
      <w:pPr>
        <w:jc w:val="both"/>
        <w:rPr>
          <w:rFonts w:ascii="Arial" w:hAnsi="Arial" w:cs="Arial"/>
          <w:sz w:val="20"/>
          <w:lang w:val="en-IE"/>
        </w:rPr>
      </w:pPr>
    </w:p>
    <w:p w14:paraId="5BC0597D" w14:textId="77777777" w:rsidR="000939F5" w:rsidRPr="00F47431" w:rsidRDefault="000939F5" w:rsidP="000939F5">
      <w:pPr>
        <w:jc w:val="both"/>
        <w:rPr>
          <w:rFonts w:ascii="Arial" w:hAnsi="Arial" w:cs="Arial"/>
          <w:sz w:val="20"/>
          <w:lang w:val="en-IE"/>
        </w:rPr>
      </w:pPr>
    </w:p>
    <w:p w14:paraId="7D36036C" w14:textId="77777777" w:rsidR="000939F5" w:rsidRPr="00F47431" w:rsidRDefault="000939F5" w:rsidP="000939F5">
      <w:pPr>
        <w:jc w:val="both"/>
        <w:rPr>
          <w:rFonts w:ascii="Arial" w:hAnsi="Arial" w:cs="Arial"/>
          <w:sz w:val="20"/>
          <w:lang w:val="en-IE"/>
        </w:rPr>
      </w:pPr>
    </w:p>
    <w:p w14:paraId="1C2E3F79" w14:textId="77777777" w:rsidR="000939F5" w:rsidRPr="00F47431" w:rsidRDefault="000939F5" w:rsidP="000939F5">
      <w:pPr>
        <w:jc w:val="both"/>
        <w:rPr>
          <w:rFonts w:ascii="Arial" w:hAnsi="Arial" w:cs="Arial"/>
          <w:i/>
          <w:sz w:val="20"/>
          <w:lang w:val="en-IE"/>
        </w:rPr>
      </w:pPr>
    </w:p>
    <w:p w14:paraId="3545B48A" w14:textId="77777777" w:rsidR="000939F5" w:rsidRPr="00F47431" w:rsidRDefault="000939F5" w:rsidP="000939F5">
      <w:pPr>
        <w:jc w:val="both"/>
        <w:rPr>
          <w:rFonts w:ascii="Arial" w:hAnsi="Arial" w:cs="Arial"/>
          <w:sz w:val="20"/>
          <w:lang w:val="en-IE"/>
        </w:rPr>
      </w:pPr>
    </w:p>
    <w:p w14:paraId="4E2BD2B8" w14:textId="77777777" w:rsidR="000939F5" w:rsidRPr="00F47431" w:rsidRDefault="000939F5" w:rsidP="000939F5">
      <w:pPr>
        <w:jc w:val="both"/>
        <w:rPr>
          <w:rFonts w:ascii="Arial" w:hAnsi="Arial" w:cs="Arial"/>
          <w:b/>
          <w:szCs w:val="24"/>
          <w:u w:val="single"/>
          <w:lang w:val="en-IE"/>
        </w:rPr>
      </w:pPr>
    </w:p>
    <w:p w14:paraId="023FCCB7" w14:textId="77777777" w:rsidR="000939F5" w:rsidRPr="003E54E4" w:rsidRDefault="000939F5" w:rsidP="000939F5">
      <w:pPr>
        <w:rPr>
          <w:rFonts w:ascii="Arial" w:hAnsi="Arial" w:cs="Arial"/>
          <w:b/>
          <w:sz w:val="44"/>
          <w:szCs w:val="44"/>
          <w:u w:val="single"/>
          <w:lang w:val="fr-FR"/>
        </w:rPr>
      </w:pPr>
      <w:bookmarkStart w:id="2" w:name="_Hlk193107031"/>
      <w:r w:rsidRPr="003E54E4">
        <w:rPr>
          <w:rFonts w:ascii="Arial" w:hAnsi="Arial" w:cs="Arial"/>
          <w:b/>
          <w:sz w:val="44"/>
          <w:szCs w:val="44"/>
          <w:u w:val="single"/>
          <w:lang w:val="fr-FR"/>
        </w:rPr>
        <w:t>Part A:</w:t>
      </w:r>
    </w:p>
    <w:p w14:paraId="649D4339" w14:textId="77777777" w:rsidR="000939F5" w:rsidRPr="0073723B" w:rsidRDefault="000939F5" w:rsidP="000939F5">
      <w:pPr>
        <w:rPr>
          <w:rFonts w:ascii="Arial" w:hAnsi="Arial" w:cs="Arial"/>
          <w:b/>
          <w:sz w:val="44"/>
          <w:szCs w:val="44"/>
        </w:rPr>
      </w:pPr>
      <w:r w:rsidRPr="0073723B">
        <w:rPr>
          <w:rFonts w:ascii="Arial" w:hAnsi="Arial" w:cs="Arial"/>
          <w:b/>
          <w:sz w:val="44"/>
          <w:szCs w:val="44"/>
        </w:rPr>
        <w:t>Qualification System Questionnaire Information Memorandum</w:t>
      </w:r>
    </w:p>
    <w:bookmarkEnd w:id="2"/>
    <w:p w14:paraId="0028CB23" w14:textId="77777777" w:rsidR="000939F5" w:rsidRPr="000E0BD5" w:rsidRDefault="000939F5" w:rsidP="000939F5">
      <w:pPr>
        <w:jc w:val="both"/>
        <w:rPr>
          <w:rFonts w:ascii="Arial" w:hAnsi="Arial" w:cs="Arial"/>
          <w:b/>
          <w:szCs w:val="24"/>
          <w:u w:val="single"/>
          <w:lang w:val="fr-FR"/>
        </w:rPr>
      </w:pPr>
    </w:p>
    <w:p w14:paraId="3805B7A3" w14:textId="77777777" w:rsidR="000939F5" w:rsidRPr="000E0BD5" w:rsidRDefault="000939F5" w:rsidP="000939F5">
      <w:pPr>
        <w:jc w:val="both"/>
        <w:rPr>
          <w:rFonts w:ascii="Arial" w:hAnsi="Arial" w:cs="Arial"/>
          <w:b/>
          <w:szCs w:val="24"/>
          <w:lang w:val="fr-FR"/>
        </w:rPr>
      </w:pPr>
    </w:p>
    <w:p w14:paraId="4E62AB5A" w14:textId="77777777" w:rsidR="000939F5" w:rsidRPr="00FA77E6" w:rsidRDefault="000939F5" w:rsidP="000939F5">
      <w:pPr>
        <w:jc w:val="both"/>
        <w:rPr>
          <w:rFonts w:ascii="Arial" w:hAnsi="Arial" w:cs="Arial"/>
          <w:i/>
          <w:sz w:val="20"/>
        </w:rPr>
      </w:pPr>
      <w:permStart w:id="576062040" w:edGrp="everyone" w:colFirst="2" w:colLast="2"/>
      <w:r w:rsidRPr="00FA77E6">
        <w:rPr>
          <w:rFonts w:ascii="Arial" w:hAnsi="Arial" w:cs="Arial"/>
          <w:i/>
          <w:sz w:val="20"/>
          <w:u w:val="single"/>
        </w:rPr>
        <w:t xml:space="preserve">For use </w:t>
      </w:r>
      <w:r w:rsidRPr="005D4291">
        <w:rPr>
          <w:rFonts w:ascii="Arial" w:hAnsi="Arial" w:cs="Arial"/>
          <w:i/>
          <w:sz w:val="20"/>
        </w:rPr>
        <w:t>where</w:t>
      </w:r>
      <w:r w:rsidRPr="00297EB7">
        <w:rPr>
          <w:rFonts w:ascii="Arial" w:hAnsi="Arial" w:cs="Arial"/>
          <w:i/>
          <w:sz w:val="20"/>
        </w:rPr>
        <w:t xml:space="preserve"> the</w:t>
      </w:r>
      <w:r w:rsidRPr="00FA77E6">
        <w:rPr>
          <w:rFonts w:ascii="Arial" w:hAnsi="Arial" w:cs="Arial"/>
          <w:i/>
          <w:sz w:val="20"/>
        </w:rPr>
        <w:t xml:space="preserve"> European Union (Award of Contracts by Utility Undertakings) Regulations 2016 apply (in particular where the value of the works/services/supply to be provided </w:t>
      </w:r>
      <w:r w:rsidRPr="00FA77E6">
        <w:rPr>
          <w:rFonts w:ascii="Arial" w:hAnsi="Arial" w:cs="Arial"/>
          <w:b/>
          <w:i/>
          <w:sz w:val="20"/>
        </w:rPr>
        <w:t>exceeds the threshold</w:t>
      </w:r>
      <w:r w:rsidRPr="00FA77E6">
        <w:rPr>
          <w:rFonts w:ascii="Arial" w:hAnsi="Arial" w:cs="Arial"/>
          <w:i/>
          <w:sz w:val="20"/>
        </w:rPr>
        <w:t xml:space="preserve"> as provided for in Commission Delegated Regulation (EU) 2015/2171 amending Directive 2014/25/EU)</w:t>
      </w:r>
    </w:p>
    <w:p w14:paraId="3A547A55" w14:textId="77777777" w:rsidR="000939F5" w:rsidRPr="00FA77E6" w:rsidRDefault="000939F5" w:rsidP="000939F5">
      <w:pPr>
        <w:jc w:val="both"/>
        <w:rPr>
          <w:rFonts w:ascii="Arial" w:hAnsi="Arial" w:cs="Arial"/>
          <w:i/>
          <w:sz w:val="20"/>
        </w:rPr>
      </w:pPr>
      <w:bookmarkStart w:id="3" w:name="_Hlk193107106"/>
    </w:p>
    <w:permEnd w:id="576062040"/>
    <w:p w14:paraId="7EEEDC82" w14:textId="77777777" w:rsidR="000939F5" w:rsidRDefault="000939F5" w:rsidP="000939F5">
      <w:pPr>
        <w:jc w:val="both"/>
        <w:rPr>
          <w:rFonts w:ascii="Arial" w:hAnsi="Arial" w:cs="Arial"/>
          <w:i/>
          <w:sz w:val="20"/>
        </w:rPr>
      </w:pPr>
      <w:r>
        <w:rPr>
          <w:rFonts w:ascii="Arial" w:hAnsi="Arial" w:cs="Arial"/>
          <w:i/>
          <w:sz w:val="20"/>
        </w:rPr>
        <w:br w:type="page"/>
      </w:r>
    </w:p>
    <w:bookmarkEnd w:id="3"/>
    <w:p w14:paraId="2C8E53B9" w14:textId="77777777" w:rsidR="000939F5" w:rsidRPr="00070CDA" w:rsidRDefault="000939F5" w:rsidP="000939F5">
      <w:pPr>
        <w:jc w:val="both"/>
        <w:rPr>
          <w:rFonts w:ascii="Arial" w:hAnsi="Arial" w:cs="Arial"/>
          <w:b/>
          <w:bCs/>
          <w:iCs/>
          <w:szCs w:val="24"/>
        </w:rPr>
      </w:pPr>
      <w:r w:rsidRPr="00070CDA">
        <w:rPr>
          <w:rFonts w:ascii="Arial" w:hAnsi="Arial" w:cs="Arial"/>
          <w:b/>
          <w:bCs/>
          <w:iCs/>
          <w:szCs w:val="24"/>
        </w:rPr>
        <w:lastRenderedPageBreak/>
        <w:t>CONTENTS:</w:t>
      </w:r>
    </w:p>
    <w:p w14:paraId="6B2EBAA5" w14:textId="77777777" w:rsidR="000939F5" w:rsidRPr="00070CDA" w:rsidRDefault="000939F5" w:rsidP="000939F5">
      <w:pPr>
        <w:jc w:val="both"/>
        <w:rPr>
          <w:rFonts w:ascii="Arial" w:hAnsi="Arial" w:cs="Arial"/>
          <w:b/>
          <w:bCs/>
          <w:iCs/>
          <w:szCs w:val="24"/>
        </w:rPr>
      </w:pPr>
    </w:p>
    <w:p w14:paraId="479CC18B" w14:textId="15EADEDB" w:rsidR="0004415C" w:rsidRPr="0004415C" w:rsidRDefault="000939F5">
      <w:pPr>
        <w:pStyle w:val="TOC1"/>
        <w:tabs>
          <w:tab w:val="right" w:leader="dot" w:pos="9170"/>
        </w:tabs>
        <w:rPr>
          <w:rFonts w:ascii="Arial" w:eastAsiaTheme="minorEastAsia" w:hAnsi="Arial" w:cs="Arial"/>
          <w:noProof/>
          <w:kern w:val="2"/>
          <w:szCs w:val="24"/>
          <w:lang w:val="en-IE" w:eastAsia="en-IE"/>
          <w14:ligatures w14:val="standardContextual"/>
        </w:rPr>
      </w:pPr>
      <w:r w:rsidRPr="0004415C">
        <w:rPr>
          <w:rFonts w:ascii="Arial" w:hAnsi="Arial" w:cs="Arial"/>
          <w:szCs w:val="24"/>
        </w:rPr>
        <w:fldChar w:fldCharType="begin"/>
      </w:r>
      <w:r w:rsidRPr="0004415C">
        <w:rPr>
          <w:rFonts w:ascii="Arial" w:hAnsi="Arial" w:cs="Arial"/>
          <w:szCs w:val="24"/>
        </w:rPr>
        <w:instrText xml:space="preserve"> TOC \o "1-1" \h \z \u </w:instrText>
      </w:r>
      <w:r w:rsidRPr="0004415C">
        <w:rPr>
          <w:rFonts w:ascii="Arial" w:hAnsi="Arial" w:cs="Arial"/>
          <w:szCs w:val="24"/>
        </w:rPr>
        <w:fldChar w:fldCharType="separate"/>
      </w:r>
      <w:hyperlink w:anchor="_Toc219995669" w:history="1">
        <w:r w:rsidR="0004415C" w:rsidRPr="0004415C">
          <w:rPr>
            <w:rStyle w:val="Hyperlink"/>
            <w:rFonts w:ascii="Arial" w:hAnsi="Arial" w:cs="Arial"/>
            <w:noProof/>
          </w:rPr>
          <w:t>PARTICULARS</w:t>
        </w:r>
        <w:r w:rsidR="0004415C" w:rsidRPr="0004415C">
          <w:rPr>
            <w:rFonts w:ascii="Arial" w:hAnsi="Arial" w:cs="Arial"/>
            <w:noProof/>
            <w:webHidden/>
          </w:rPr>
          <w:tab/>
        </w:r>
        <w:r w:rsidR="0004415C" w:rsidRPr="0004415C">
          <w:rPr>
            <w:rFonts w:ascii="Arial" w:hAnsi="Arial" w:cs="Arial"/>
            <w:noProof/>
            <w:webHidden/>
          </w:rPr>
          <w:fldChar w:fldCharType="begin"/>
        </w:r>
        <w:r w:rsidR="0004415C" w:rsidRPr="0004415C">
          <w:rPr>
            <w:rFonts w:ascii="Arial" w:hAnsi="Arial" w:cs="Arial"/>
            <w:noProof/>
            <w:webHidden/>
          </w:rPr>
          <w:instrText xml:space="preserve"> PAGEREF _Toc219995669 \h </w:instrText>
        </w:r>
        <w:r w:rsidR="0004415C" w:rsidRPr="0004415C">
          <w:rPr>
            <w:rFonts w:ascii="Arial" w:hAnsi="Arial" w:cs="Arial"/>
            <w:noProof/>
            <w:webHidden/>
          </w:rPr>
        </w:r>
        <w:r w:rsidR="0004415C" w:rsidRPr="0004415C">
          <w:rPr>
            <w:rFonts w:ascii="Arial" w:hAnsi="Arial" w:cs="Arial"/>
            <w:noProof/>
            <w:webHidden/>
          </w:rPr>
          <w:fldChar w:fldCharType="separate"/>
        </w:r>
        <w:r w:rsidR="0004415C" w:rsidRPr="0004415C">
          <w:rPr>
            <w:rFonts w:ascii="Arial" w:hAnsi="Arial" w:cs="Arial"/>
            <w:noProof/>
            <w:webHidden/>
          </w:rPr>
          <w:t>3</w:t>
        </w:r>
        <w:r w:rsidR="0004415C" w:rsidRPr="0004415C">
          <w:rPr>
            <w:rFonts w:ascii="Arial" w:hAnsi="Arial" w:cs="Arial"/>
            <w:noProof/>
            <w:webHidden/>
          </w:rPr>
          <w:fldChar w:fldCharType="end"/>
        </w:r>
      </w:hyperlink>
    </w:p>
    <w:p w14:paraId="63B9DF57" w14:textId="7BAEF267" w:rsidR="0004415C" w:rsidRPr="0004415C" w:rsidRDefault="0004415C">
      <w:pPr>
        <w:pStyle w:val="TOC1"/>
        <w:tabs>
          <w:tab w:val="right" w:leader="dot" w:pos="9170"/>
        </w:tabs>
        <w:rPr>
          <w:rFonts w:ascii="Arial" w:eastAsiaTheme="minorEastAsia" w:hAnsi="Arial" w:cs="Arial"/>
          <w:noProof/>
          <w:kern w:val="2"/>
          <w:szCs w:val="24"/>
          <w:lang w:val="en-IE" w:eastAsia="en-IE"/>
          <w14:ligatures w14:val="standardContextual"/>
        </w:rPr>
      </w:pPr>
      <w:hyperlink w:anchor="_Toc219995670" w:history="1">
        <w:r w:rsidRPr="0004415C">
          <w:rPr>
            <w:rStyle w:val="Hyperlink"/>
            <w:rFonts w:ascii="Arial" w:hAnsi="Arial" w:cs="Arial"/>
            <w:noProof/>
          </w:rPr>
          <w:t>SECTION 1: DEFINITIONS</w:t>
        </w:r>
        <w:r w:rsidRPr="0004415C">
          <w:rPr>
            <w:rFonts w:ascii="Arial" w:hAnsi="Arial" w:cs="Arial"/>
            <w:noProof/>
            <w:webHidden/>
          </w:rPr>
          <w:tab/>
        </w:r>
        <w:r w:rsidRPr="0004415C">
          <w:rPr>
            <w:rFonts w:ascii="Arial" w:hAnsi="Arial" w:cs="Arial"/>
            <w:noProof/>
            <w:webHidden/>
          </w:rPr>
          <w:fldChar w:fldCharType="begin"/>
        </w:r>
        <w:r w:rsidRPr="0004415C">
          <w:rPr>
            <w:rFonts w:ascii="Arial" w:hAnsi="Arial" w:cs="Arial"/>
            <w:noProof/>
            <w:webHidden/>
          </w:rPr>
          <w:instrText xml:space="preserve"> PAGEREF _Toc219995670 \h </w:instrText>
        </w:r>
        <w:r w:rsidRPr="0004415C">
          <w:rPr>
            <w:rFonts w:ascii="Arial" w:hAnsi="Arial" w:cs="Arial"/>
            <w:noProof/>
            <w:webHidden/>
          </w:rPr>
        </w:r>
        <w:r w:rsidRPr="0004415C">
          <w:rPr>
            <w:rFonts w:ascii="Arial" w:hAnsi="Arial" w:cs="Arial"/>
            <w:noProof/>
            <w:webHidden/>
          </w:rPr>
          <w:fldChar w:fldCharType="separate"/>
        </w:r>
        <w:r w:rsidRPr="0004415C">
          <w:rPr>
            <w:rFonts w:ascii="Arial" w:hAnsi="Arial" w:cs="Arial"/>
            <w:noProof/>
            <w:webHidden/>
          </w:rPr>
          <w:t>9</w:t>
        </w:r>
        <w:r w:rsidRPr="0004415C">
          <w:rPr>
            <w:rFonts w:ascii="Arial" w:hAnsi="Arial" w:cs="Arial"/>
            <w:noProof/>
            <w:webHidden/>
          </w:rPr>
          <w:fldChar w:fldCharType="end"/>
        </w:r>
      </w:hyperlink>
    </w:p>
    <w:p w14:paraId="6CB9F162" w14:textId="7CBD1FC0" w:rsidR="0004415C" w:rsidRPr="0004415C" w:rsidRDefault="0004415C">
      <w:pPr>
        <w:pStyle w:val="TOC1"/>
        <w:tabs>
          <w:tab w:val="right" w:leader="dot" w:pos="9170"/>
        </w:tabs>
        <w:rPr>
          <w:rFonts w:ascii="Arial" w:eastAsiaTheme="minorEastAsia" w:hAnsi="Arial" w:cs="Arial"/>
          <w:noProof/>
          <w:kern w:val="2"/>
          <w:szCs w:val="24"/>
          <w:lang w:val="en-IE" w:eastAsia="en-IE"/>
          <w14:ligatures w14:val="standardContextual"/>
        </w:rPr>
      </w:pPr>
      <w:hyperlink w:anchor="_Toc219995671" w:history="1">
        <w:r w:rsidRPr="0004415C">
          <w:rPr>
            <w:rStyle w:val="Hyperlink"/>
            <w:rFonts w:ascii="Arial" w:hAnsi="Arial" w:cs="Arial"/>
            <w:noProof/>
          </w:rPr>
          <w:t>SECTION 2:  IMPORTANT NOTICE</w:t>
        </w:r>
        <w:r w:rsidRPr="0004415C">
          <w:rPr>
            <w:rFonts w:ascii="Arial" w:hAnsi="Arial" w:cs="Arial"/>
            <w:noProof/>
            <w:webHidden/>
          </w:rPr>
          <w:tab/>
        </w:r>
        <w:r w:rsidRPr="0004415C">
          <w:rPr>
            <w:rFonts w:ascii="Arial" w:hAnsi="Arial" w:cs="Arial"/>
            <w:noProof/>
            <w:webHidden/>
          </w:rPr>
          <w:fldChar w:fldCharType="begin"/>
        </w:r>
        <w:r w:rsidRPr="0004415C">
          <w:rPr>
            <w:rFonts w:ascii="Arial" w:hAnsi="Arial" w:cs="Arial"/>
            <w:noProof/>
            <w:webHidden/>
          </w:rPr>
          <w:instrText xml:space="preserve"> PAGEREF _Toc219995671 \h </w:instrText>
        </w:r>
        <w:r w:rsidRPr="0004415C">
          <w:rPr>
            <w:rFonts w:ascii="Arial" w:hAnsi="Arial" w:cs="Arial"/>
            <w:noProof/>
            <w:webHidden/>
          </w:rPr>
        </w:r>
        <w:r w:rsidRPr="0004415C">
          <w:rPr>
            <w:rFonts w:ascii="Arial" w:hAnsi="Arial" w:cs="Arial"/>
            <w:noProof/>
            <w:webHidden/>
          </w:rPr>
          <w:fldChar w:fldCharType="separate"/>
        </w:r>
        <w:r w:rsidRPr="0004415C">
          <w:rPr>
            <w:rFonts w:ascii="Arial" w:hAnsi="Arial" w:cs="Arial"/>
            <w:noProof/>
            <w:webHidden/>
          </w:rPr>
          <w:t>10</w:t>
        </w:r>
        <w:r w:rsidRPr="0004415C">
          <w:rPr>
            <w:rFonts w:ascii="Arial" w:hAnsi="Arial" w:cs="Arial"/>
            <w:noProof/>
            <w:webHidden/>
          </w:rPr>
          <w:fldChar w:fldCharType="end"/>
        </w:r>
      </w:hyperlink>
    </w:p>
    <w:p w14:paraId="346E2235" w14:textId="5E9A6EBD" w:rsidR="0004415C" w:rsidRPr="0004415C" w:rsidRDefault="0004415C">
      <w:pPr>
        <w:pStyle w:val="TOC1"/>
        <w:tabs>
          <w:tab w:val="right" w:leader="dot" w:pos="9170"/>
        </w:tabs>
        <w:rPr>
          <w:rFonts w:ascii="Arial" w:eastAsiaTheme="minorEastAsia" w:hAnsi="Arial" w:cs="Arial"/>
          <w:noProof/>
          <w:kern w:val="2"/>
          <w:szCs w:val="24"/>
          <w:lang w:val="en-IE" w:eastAsia="en-IE"/>
          <w14:ligatures w14:val="standardContextual"/>
        </w:rPr>
      </w:pPr>
      <w:hyperlink w:anchor="_Toc219995672" w:history="1">
        <w:r w:rsidRPr="0004415C">
          <w:rPr>
            <w:rStyle w:val="Hyperlink"/>
            <w:rFonts w:ascii="Arial" w:hAnsi="Arial" w:cs="Arial"/>
            <w:noProof/>
          </w:rPr>
          <w:t>SECTION 3:  INSTRUCTIONS TO APPLICANTS</w:t>
        </w:r>
        <w:r w:rsidRPr="0004415C">
          <w:rPr>
            <w:rFonts w:ascii="Arial" w:hAnsi="Arial" w:cs="Arial"/>
            <w:noProof/>
            <w:webHidden/>
          </w:rPr>
          <w:tab/>
        </w:r>
        <w:r w:rsidRPr="0004415C">
          <w:rPr>
            <w:rFonts w:ascii="Arial" w:hAnsi="Arial" w:cs="Arial"/>
            <w:noProof/>
            <w:webHidden/>
          </w:rPr>
          <w:fldChar w:fldCharType="begin"/>
        </w:r>
        <w:r w:rsidRPr="0004415C">
          <w:rPr>
            <w:rFonts w:ascii="Arial" w:hAnsi="Arial" w:cs="Arial"/>
            <w:noProof/>
            <w:webHidden/>
          </w:rPr>
          <w:instrText xml:space="preserve"> PAGEREF _Toc219995672 \h </w:instrText>
        </w:r>
        <w:r w:rsidRPr="0004415C">
          <w:rPr>
            <w:rFonts w:ascii="Arial" w:hAnsi="Arial" w:cs="Arial"/>
            <w:noProof/>
            <w:webHidden/>
          </w:rPr>
        </w:r>
        <w:r w:rsidRPr="0004415C">
          <w:rPr>
            <w:rFonts w:ascii="Arial" w:hAnsi="Arial" w:cs="Arial"/>
            <w:noProof/>
            <w:webHidden/>
          </w:rPr>
          <w:fldChar w:fldCharType="separate"/>
        </w:r>
        <w:r w:rsidRPr="0004415C">
          <w:rPr>
            <w:rFonts w:ascii="Arial" w:hAnsi="Arial" w:cs="Arial"/>
            <w:noProof/>
            <w:webHidden/>
          </w:rPr>
          <w:t>12</w:t>
        </w:r>
        <w:r w:rsidRPr="0004415C">
          <w:rPr>
            <w:rFonts w:ascii="Arial" w:hAnsi="Arial" w:cs="Arial"/>
            <w:noProof/>
            <w:webHidden/>
          </w:rPr>
          <w:fldChar w:fldCharType="end"/>
        </w:r>
      </w:hyperlink>
    </w:p>
    <w:p w14:paraId="00230A6C" w14:textId="7263D68C" w:rsidR="0004415C" w:rsidRPr="0004415C" w:rsidRDefault="0004415C">
      <w:pPr>
        <w:pStyle w:val="TOC1"/>
        <w:tabs>
          <w:tab w:val="left" w:pos="1680"/>
          <w:tab w:val="right" w:leader="dot" w:pos="9170"/>
        </w:tabs>
        <w:rPr>
          <w:rFonts w:ascii="Arial" w:eastAsiaTheme="minorEastAsia" w:hAnsi="Arial" w:cs="Arial"/>
          <w:noProof/>
          <w:kern w:val="2"/>
          <w:szCs w:val="24"/>
          <w:lang w:val="en-IE" w:eastAsia="en-IE"/>
          <w14:ligatures w14:val="standardContextual"/>
        </w:rPr>
      </w:pPr>
      <w:hyperlink w:anchor="_Toc219995673" w:history="1">
        <w:r w:rsidRPr="0004415C">
          <w:rPr>
            <w:rStyle w:val="Hyperlink"/>
            <w:rFonts w:ascii="Arial" w:hAnsi="Arial" w:cs="Arial"/>
            <w:noProof/>
          </w:rPr>
          <w:t>SECTION 4:</w:t>
        </w:r>
        <w:r w:rsidRPr="0004415C">
          <w:rPr>
            <w:rFonts w:ascii="Arial" w:eastAsiaTheme="minorEastAsia" w:hAnsi="Arial" w:cs="Arial"/>
            <w:noProof/>
            <w:kern w:val="2"/>
            <w:szCs w:val="24"/>
            <w:lang w:val="en-IE" w:eastAsia="en-IE"/>
            <w14:ligatures w14:val="standardContextual"/>
          </w:rPr>
          <w:tab/>
        </w:r>
        <w:r w:rsidRPr="0004415C">
          <w:rPr>
            <w:rStyle w:val="Hyperlink"/>
            <w:rFonts w:ascii="Arial" w:hAnsi="Arial" w:cs="Arial"/>
            <w:noProof/>
          </w:rPr>
          <w:t>CRITERIA AND PROCESS FOR PRE-QUALIFICATION</w:t>
        </w:r>
        <w:r w:rsidRPr="0004415C">
          <w:rPr>
            <w:rFonts w:ascii="Arial" w:hAnsi="Arial" w:cs="Arial"/>
            <w:noProof/>
            <w:webHidden/>
          </w:rPr>
          <w:tab/>
        </w:r>
        <w:r w:rsidRPr="0004415C">
          <w:rPr>
            <w:rFonts w:ascii="Arial" w:hAnsi="Arial" w:cs="Arial"/>
            <w:noProof/>
            <w:webHidden/>
          </w:rPr>
          <w:fldChar w:fldCharType="begin"/>
        </w:r>
        <w:r w:rsidRPr="0004415C">
          <w:rPr>
            <w:rFonts w:ascii="Arial" w:hAnsi="Arial" w:cs="Arial"/>
            <w:noProof/>
            <w:webHidden/>
          </w:rPr>
          <w:instrText xml:space="preserve"> PAGEREF _Toc219995673 \h </w:instrText>
        </w:r>
        <w:r w:rsidRPr="0004415C">
          <w:rPr>
            <w:rFonts w:ascii="Arial" w:hAnsi="Arial" w:cs="Arial"/>
            <w:noProof/>
            <w:webHidden/>
          </w:rPr>
        </w:r>
        <w:r w:rsidRPr="0004415C">
          <w:rPr>
            <w:rFonts w:ascii="Arial" w:hAnsi="Arial" w:cs="Arial"/>
            <w:noProof/>
            <w:webHidden/>
          </w:rPr>
          <w:fldChar w:fldCharType="separate"/>
        </w:r>
        <w:r w:rsidRPr="0004415C">
          <w:rPr>
            <w:rFonts w:ascii="Arial" w:hAnsi="Arial" w:cs="Arial"/>
            <w:noProof/>
            <w:webHidden/>
          </w:rPr>
          <w:t>17</w:t>
        </w:r>
        <w:r w:rsidRPr="0004415C">
          <w:rPr>
            <w:rFonts w:ascii="Arial" w:hAnsi="Arial" w:cs="Arial"/>
            <w:noProof/>
            <w:webHidden/>
          </w:rPr>
          <w:fldChar w:fldCharType="end"/>
        </w:r>
      </w:hyperlink>
    </w:p>
    <w:p w14:paraId="5B53896E" w14:textId="30EDADDB" w:rsidR="0004415C" w:rsidRPr="0004415C" w:rsidRDefault="0004415C">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219995674" w:history="1">
        <w:r w:rsidRPr="0004415C">
          <w:rPr>
            <w:rStyle w:val="Hyperlink"/>
            <w:rFonts w:ascii="Arial" w:hAnsi="Arial" w:cs="Arial"/>
            <w:noProof/>
          </w:rPr>
          <w:t>APPENDIX 1:</w:t>
        </w:r>
        <w:r w:rsidRPr="0004415C">
          <w:rPr>
            <w:rFonts w:ascii="Arial" w:eastAsiaTheme="minorEastAsia" w:hAnsi="Arial" w:cs="Arial"/>
            <w:noProof/>
            <w:kern w:val="2"/>
            <w:szCs w:val="24"/>
            <w:lang w:val="en-IE" w:eastAsia="en-IE"/>
            <w14:ligatures w14:val="standardContextual"/>
          </w:rPr>
          <w:tab/>
        </w:r>
        <w:r w:rsidRPr="0004415C">
          <w:rPr>
            <w:rStyle w:val="Hyperlink"/>
            <w:rFonts w:ascii="Arial" w:hAnsi="Arial" w:cs="Arial"/>
            <w:noProof/>
          </w:rPr>
          <w:t>LOTS / SCOPE OF THE QUALIFICATION SYSTEM</w:t>
        </w:r>
        <w:r w:rsidRPr="0004415C">
          <w:rPr>
            <w:rFonts w:ascii="Arial" w:hAnsi="Arial" w:cs="Arial"/>
            <w:noProof/>
            <w:webHidden/>
          </w:rPr>
          <w:tab/>
        </w:r>
        <w:r w:rsidRPr="0004415C">
          <w:rPr>
            <w:rFonts w:ascii="Arial" w:hAnsi="Arial" w:cs="Arial"/>
            <w:noProof/>
            <w:webHidden/>
          </w:rPr>
          <w:fldChar w:fldCharType="begin"/>
        </w:r>
        <w:r w:rsidRPr="0004415C">
          <w:rPr>
            <w:rFonts w:ascii="Arial" w:hAnsi="Arial" w:cs="Arial"/>
            <w:noProof/>
            <w:webHidden/>
          </w:rPr>
          <w:instrText xml:space="preserve"> PAGEREF _Toc219995674 \h </w:instrText>
        </w:r>
        <w:r w:rsidRPr="0004415C">
          <w:rPr>
            <w:rFonts w:ascii="Arial" w:hAnsi="Arial" w:cs="Arial"/>
            <w:noProof/>
            <w:webHidden/>
          </w:rPr>
        </w:r>
        <w:r w:rsidRPr="0004415C">
          <w:rPr>
            <w:rFonts w:ascii="Arial" w:hAnsi="Arial" w:cs="Arial"/>
            <w:noProof/>
            <w:webHidden/>
          </w:rPr>
          <w:fldChar w:fldCharType="separate"/>
        </w:r>
        <w:r w:rsidRPr="0004415C">
          <w:rPr>
            <w:rFonts w:ascii="Arial" w:hAnsi="Arial" w:cs="Arial"/>
            <w:noProof/>
            <w:webHidden/>
          </w:rPr>
          <w:t>19</w:t>
        </w:r>
        <w:r w:rsidRPr="0004415C">
          <w:rPr>
            <w:rFonts w:ascii="Arial" w:hAnsi="Arial" w:cs="Arial"/>
            <w:noProof/>
            <w:webHidden/>
          </w:rPr>
          <w:fldChar w:fldCharType="end"/>
        </w:r>
      </w:hyperlink>
    </w:p>
    <w:p w14:paraId="2ECC23A5" w14:textId="341580A6" w:rsidR="0004415C" w:rsidRPr="0004415C" w:rsidRDefault="0004415C">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219995675" w:history="1">
        <w:r w:rsidRPr="0004415C">
          <w:rPr>
            <w:rStyle w:val="Hyperlink"/>
            <w:rFonts w:ascii="Arial" w:hAnsi="Arial" w:cs="Arial"/>
            <w:noProof/>
          </w:rPr>
          <w:t>APPENDIX 2:</w:t>
        </w:r>
        <w:r w:rsidRPr="0004415C">
          <w:rPr>
            <w:rFonts w:ascii="Arial" w:eastAsiaTheme="minorEastAsia" w:hAnsi="Arial" w:cs="Arial"/>
            <w:noProof/>
            <w:kern w:val="2"/>
            <w:szCs w:val="24"/>
            <w:lang w:val="en-IE" w:eastAsia="en-IE"/>
            <w14:ligatures w14:val="standardContextual"/>
          </w:rPr>
          <w:tab/>
        </w:r>
        <w:r w:rsidRPr="0004415C">
          <w:rPr>
            <w:rStyle w:val="Hyperlink"/>
            <w:rFonts w:ascii="Arial" w:hAnsi="Arial" w:cs="Arial"/>
            <w:noProof/>
          </w:rPr>
          <w:t>OPERATION OF THE QUALIFICATION SYSTEM</w:t>
        </w:r>
        <w:r w:rsidRPr="0004415C">
          <w:rPr>
            <w:rFonts w:ascii="Arial" w:hAnsi="Arial" w:cs="Arial"/>
            <w:noProof/>
            <w:webHidden/>
          </w:rPr>
          <w:tab/>
        </w:r>
        <w:r w:rsidRPr="0004415C">
          <w:rPr>
            <w:rFonts w:ascii="Arial" w:hAnsi="Arial" w:cs="Arial"/>
            <w:noProof/>
            <w:webHidden/>
          </w:rPr>
          <w:fldChar w:fldCharType="begin"/>
        </w:r>
        <w:r w:rsidRPr="0004415C">
          <w:rPr>
            <w:rFonts w:ascii="Arial" w:hAnsi="Arial" w:cs="Arial"/>
            <w:noProof/>
            <w:webHidden/>
          </w:rPr>
          <w:instrText xml:space="preserve"> PAGEREF _Toc219995675 \h </w:instrText>
        </w:r>
        <w:r w:rsidRPr="0004415C">
          <w:rPr>
            <w:rFonts w:ascii="Arial" w:hAnsi="Arial" w:cs="Arial"/>
            <w:noProof/>
            <w:webHidden/>
          </w:rPr>
        </w:r>
        <w:r w:rsidRPr="0004415C">
          <w:rPr>
            <w:rFonts w:ascii="Arial" w:hAnsi="Arial" w:cs="Arial"/>
            <w:noProof/>
            <w:webHidden/>
          </w:rPr>
          <w:fldChar w:fldCharType="separate"/>
        </w:r>
        <w:r w:rsidRPr="0004415C">
          <w:rPr>
            <w:rFonts w:ascii="Arial" w:hAnsi="Arial" w:cs="Arial"/>
            <w:noProof/>
            <w:webHidden/>
          </w:rPr>
          <w:t>20</w:t>
        </w:r>
        <w:r w:rsidRPr="0004415C">
          <w:rPr>
            <w:rFonts w:ascii="Arial" w:hAnsi="Arial" w:cs="Arial"/>
            <w:noProof/>
            <w:webHidden/>
          </w:rPr>
          <w:fldChar w:fldCharType="end"/>
        </w:r>
      </w:hyperlink>
    </w:p>
    <w:p w14:paraId="68803B45" w14:textId="529F9353" w:rsidR="0004415C" w:rsidRPr="0004415C" w:rsidRDefault="0004415C">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219995676" w:history="1">
        <w:r w:rsidRPr="0004415C">
          <w:rPr>
            <w:rStyle w:val="Hyperlink"/>
            <w:rFonts w:ascii="Arial" w:hAnsi="Arial" w:cs="Arial"/>
            <w:noProof/>
          </w:rPr>
          <w:t xml:space="preserve">APPENDIX 3: </w:t>
        </w:r>
        <w:r w:rsidRPr="0004415C">
          <w:rPr>
            <w:rFonts w:ascii="Arial" w:eastAsiaTheme="minorEastAsia" w:hAnsi="Arial" w:cs="Arial"/>
            <w:noProof/>
            <w:kern w:val="2"/>
            <w:szCs w:val="24"/>
            <w:lang w:val="en-IE" w:eastAsia="en-IE"/>
            <w14:ligatures w14:val="standardContextual"/>
          </w:rPr>
          <w:tab/>
        </w:r>
        <w:r w:rsidRPr="0004415C">
          <w:rPr>
            <w:rStyle w:val="Hyperlink"/>
            <w:rFonts w:ascii="Arial" w:hAnsi="Arial" w:cs="Arial"/>
            <w:noProof/>
            <w:lang w:val="en-US" w:eastAsia="en-US"/>
          </w:rPr>
          <w:t>INTERNATIONAL PROCUREMENT INSTRUMENT</w:t>
        </w:r>
        <w:r w:rsidRPr="0004415C">
          <w:rPr>
            <w:rFonts w:ascii="Arial" w:hAnsi="Arial" w:cs="Arial"/>
            <w:noProof/>
            <w:webHidden/>
          </w:rPr>
          <w:tab/>
        </w:r>
        <w:r w:rsidRPr="0004415C">
          <w:rPr>
            <w:rFonts w:ascii="Arial" w:hAnsi="Arial" w:cs="Arial"/>
            <w:noProof/>
            <w:webHidden/>
          </w:rPr>
          <w:fldChar w:fldCharType="begin"/>
        </w:r>
        <w:r w:rsidRPr="0004415C">
          <w:rPr>
            <w:rFonts w:ascii="Arial" w:hAnsi="Arial" w:cs="Arial"/>
            <w:noProof/>
            <w:webHidden/>
          </w:rPr>
          <w:instrText xml:space="preserve"> PAGEREF _Toc219995676 \h </w:instrText>
        </w:r>
        <w:r w:rsidRPr="0004415C">
          <w:rPr>
            <w:rFonts w:ascii="Arial" w:hAnsi="Arial" w:cs="Arial"/>
            <w:noProof/>
            <w:webHidden/>
          </w:rPr>
        </w:r>
        <w:r w:rsidRPr="0004415C">
          <w:rPr>
            <w:rFonts w:ascii="Arial" w:hAnsi="Arial" w:cs="Arial"/>
            <w:noProof/>
            <w:webHidden/>
          </w:rPr>
          <w:fldChar w:fldCharType="separate"/>
        </w:r>
        <w:r w:rsidRPr="0004415C">
          <w:rPr>
            <w:rFonts w:ascii="Arial" w:hAnsi="Arial" w:cs="Arial"/>
            <w:noProof/>
            <w:webHidden/>
          </w:rPr>
          <w:t>21</w:t>
        </w:r>
        <w:r w:rsidRPr="0004415C">
          <w:rPr>
            <w:rFonts w:ascii="Arial" w:hAnsi="Arial" w:cs="Arial"/>
            <w:noProof/>
            <w:webHidden/>
          </w:rPr>
          <w:fldChar w:fldCharType="end"/>
        </w:r>
      </w:hyperlink>
    </w:p>
    <w:p w14:paraId="1A6EA71A" w14:textId="106B8D8D" w:rsidR="0004415C" w:rsidRPr="0004415C" w:rsidRDefault="0004415C">
      <w:pPr>
        <w:pStyle w:val="TOC1"/>
        <w:tabs>
          <w:tab w:val="left" w:pos="1920"/>
          <w:tab w:val="right" w:leader="dot" w:pos="9170"/>
        </w:tabs>
        <w:rPr>
          <w:rFonts w:ascii="Arial" w:eastAsiaTheme="minorEastAsia" w:hAnsi="Arial" w:cs="Arial"/>
          <w:noProof/>
          <w:kern w:val="2"/>
          <w:szCs w:val="24"/>
          <w:lang w:val="en-IE" w:eastAsia="en-IE"/>
          <w14:ligatures w14:val="standardContextual"/>
        </w:rPr>
      </w:pPr>
      <w:hyperlink w:anchor="_Toc219995677" w:history="1">
        <w:r w:rsidRPr="0004415C">
          <w:rPr>
            <w:rStyle w:val="Hyperlink"/>
            <w:rFonts w:ascii="Arial" w:hAnsi="Arial" w:cs="Arial"/>
            <w:noProof/>
          </w:rPr>
          <w:t xml:space="preserve">APPENDIX 4: </w:t>
        </w:r>
        <w:r w:rsidRPr="0004415C">
          <w:rPr>
            <w:rFonts w:ascii="Arial" w:eastAsiaTheme="minorEastAsia" w:hAnsi="Arial" w:cs="Arial"/>
            <w:noProof/>
            <w:kern w:val="2"/>
            <w:szCs w:val="24"/>
            <w:lang w:val="en-IE" w:eastAsia="en-IE"/>
            <w14:ligatures w14:val="standardContextual"/>
          </w:rPr>
          <w:tab/>
        </w:r>
        <w:r w:rsidRPr="0004415C">
          <w:rPr>
            <w:rStyle w:val="Hyperlink"/>
            <w:rFonts w:ascii="Arial" w:hAnsi="Arial" w:cs="Arial"/>
            <w:noProof/>
          </w:rPr>
          <w:t>FOREIGN SUBSIDIES REGULATION</w:t>
        </w:r>
        <w:r w:rsidRPr="0004415C">
          <w:rPr>
            <w:rFonts w:ascii="Arial" w:hAnsi="Arial" w:cs="Arial"/>
            <w:noProof/>
            <w:webHidden/>
          </w:rPr>
          <w:tab/>
        </w:r>
        <w:r w:rsidRPr="0004415C">
          <w:rPr>
            <w:rFonts w:ascii="Arial" w:hAnsi="Arial" w:cs="Arial"/>
            <w:noProof/>
            <w:webHidden/>
          </w:rPr>
          <w:fldChar w:fldCharType="begin"/>
        </w:r>
        <w:r w:rsidRPr="0004415C">
          <w:rPr>
            <w:rFonts w:ascii="Arial" w:hAnsi="Arial" w:cs="Arial"/>
            <w:noProof/>
            <w:webHidden/>
          </w:rPr>
          <w:instrText xml:space="preserve"> PAGEREF _Toc219995677 \h </w:instrText>
        </w:r>
        <w:r w:rsidRPr="0004415C">
          <w:rPr>
            <w:rFonts w:ascii="Arial" w:hAnsi="Arial" w:cs="Arial"/>
            <w:noProof/>
            <w:webHidden/>
          </w:rPr>
        </w:r>
        <w:r w:rsidRPr="0004415C">
          <w:rPr>
            <w:rFonts w:ascii="Arial" w:hAnsi="Arial" w:cs="Arial"/>
            <w:noProof/>
            <w:webHidden/>
          </w:rPr>
          <w:fldChar w:fldCharType="separate"/>
        </w:r>
        <w:r w:rsidRPr="0004415C">
          <w:rPr>
            <w:rFonts w:ascii="Arial" w:hAnsi="Arial" w:cs="Arial"/>
            <w:noProof/>
            <w:webHidden/>
          </w:rPr>
          <w:t>22</w:t>
        </w:r>
        <w:r w:rsidRPr="0004415C">
          <w:rPr>
            <w:rFonts w:ascii="Arial" w:hAnsi="Arial" w:cs="Arial"/>
            <w:noProof/>
            <w:webHidden/>
          </w:rPr>
          <w:fldChar w:fldCharType="end"/>
        </w:r>
      </w:hyperlink>
    </w:p>
    <w:p w14:paraId="31664177" w14:textId="220D4C8A" w:rsidR="000939F5" w:rsidRPr="00F47431" w:rsidRDefault="000939F5" w:rsidP="000939F5">
      <w:pPr>
        <w:ind w:left="-567"/>
        <w:jc w:val="both"/>
        <w:rPr>
          <w:rFonts w:ascii="Arial" w:hAnsi="Arial" w:cs="Arial"/>
          <w:b/>
          <w:sz w:val="20"/>
          <w:lang w:val="en-IE"/>
        </w:rPr>
      </w:pPr>
      <w:r w:rsidRPr="0004415C">
        <w:rPr>
          <w:rFonts w:ascii="Arial" w:hAnsi="Arial" w:cs="Arial"/>
          <w:szCs w:val="24"/>
        </w:rPr>
        <w:fldChar w:fldCharType="end"/>
      </w:r>
    </w:p>
    <w:p w14:paraId="3AEA3165" w14:textId="77777777" w:rsidR="000939F5" w:rsidRDefault="000939F5" w:rsidP="000939F5">
      <w:pPr>
        <w:jc w:val="both"/>
        <w:rPr>
          <w:rFonts w:ascii="Arial" w:hAnsi="Arial" w:cs="Arial"/>
          <w:lang w:val="en-IE"/>
        </w:rPr>
      </w:pPr>
      <w:r>
        <w:rPr>
          <w:rFonts w:ascii="Arial" w:hAnsi="Arial" w:cs="Arial"/>
          <w:lang w:val="en-IE"/>
        </w:rPr>
        <w:br w:type="page"/>
      </w:r>
    </w:p>
    <w:p w14:paraId="4575CE40" w14:textId="77777777" w:rsidR="000939F5" w:rsidRPr="00290E52" w:rsidRDefault="000939F5" w:rsidP="000939F5">
      <w:pPr>
        <w:pStyle w:val="Heading1"/>
        <w:shd w:val="clear" w:color="auto" w:fill="C6D9F1"/>
        <w:rPr>
          <w:rFonts w:ascii="Arial" w:hAnsi="Arial" w:cs="Arial"/>
          <w:sz w:val="20"/>
          <w:szCs w:val="20"/>
        </w:rPr>
      </w:pPr>
      <w:bookmarkStart w:id="4" w:name="_Toc56758755"/>
      <w:bookmarkStart w:id="5" w:name="_Toc219995669"/>
      <w:r w:rsidRPr="00290E52">
        <w:rPr>
          <w:rFonts w:ascii="Arial" w:hAnsi="Arial" w:cs="Arial"/>
          <w:sz w:val="20"/>
          <w:szCs w:val="20"/>
        </w:rPr>
        <w:lastRenderedPageBreak/>
        <w:t>PARTICULARS</w:t>
      </w:r>
      <w:bookmarkEnd w:id="4"/>
      <w:bookmarkEnd w:id="5"/>
      <w:r w:rsidRPr="00593CCC">
        <w:rPr>
          <w:rFonts w:ascii="Arial" w:hAnsi="Arial" w:cs="Arial"/>
          <w:i/>
          <w:sz w:val="20"/>
        </w:rPr>
        <w:t xml:space="preserve"> </w:t>
      </w:r>
    </w:p>
    <w:p w14:paraId="53764FEE" w14:textId="77777777" w:rsidR="000939F5" w:rsidRPr="00290E52" w:rsidRDefault="000939F5" w:rsidP="000939F5">
      <w:pPr>
        <w:jc w:val="both"/>
        <w:rPr>
          <w:rFonts w:ascii="Arial" w:hAnsi="Arial" w:cs="Arial"/>
          <w:sz w:val="20"/>
        </w:rPr>
      </w:pPr>
    </w:p>
    <w:p w14:paraId="7CE53FC3" w14:textId="77777777" w:rsidR="000939F5" w:rsidRPr="00B002DC" w:rsidRDefault="000939F5" w:rsidP="000939F5">
      <w:pPr>
        <w:pStyle w:val="Heading2"/>
        <w:shd w:val="clear" w:color="auto" w:fill="C6D9F1"/>
        <w:jc w:val="both"/>
        <w:rPr>
          <w:rFonts w:ascii="Arial" w:hAnsi="Arial" w:cs="Arial"/>
          <w:i w:val="0"/>
          <w:sz w:val="20"/>
          <w:szCs w:val="20"/>
        </w:rPr>
      </w:pPr>
      <w:bookmarkStart w:id="6" w:name="_Toc57121132"/>
      <w:bookmarkStart w:id="7" w:name="_Toc190791175"/>
      <w:bookmarkStart w:id="8" w:name="_Toc504482216"/>
      <w:bookmarkStart w:id="9" w:name="_Toc256000001"/>
      <w:r w:rsidRPr="00B002DC">
        <w:rPr>
          <w:rFonts w:ascii="Arial" w:hAnsi="Arial" w:cs="Arial"/>
          <w:i w:val="0"/>
          <w:sz w:val="20"/>
          <w:szCs w:val="20"/>
        </w:rPr>
        <w:t xml:space="preserve">A. CONTRACTING </w:t>
      </w:r>
      <w:r>
        <w:rPr>
          <w:rFonts w:ascii="Arial" w:hAnsi="Arial" w:cs="Arial"/>
          <w:i w:val="0"/>
          <w:sz w:val="20"/>
          <w:szCs w:val="20"/>
        </w:rPr>
        <w:t>ENTITY</w:t>
      </w:r>
      <w:r w:rsidRPr="00B002DC">
        <w:rPr>
          <w:rFonts w:ascii="Arial" w:hAnsi="Arial" w:cs="Arial"/>
          <w:i w:val="0"/>
          <w:sz w:val="20"/>
          <w:szCs w:val="20"/>
        </w:rPr>
        <w:t xml:space="preserve"> AND QUALIFICATION SYSTEM</w:t>
      </w:r>
      <w:bookmarkEnd w:id="6"/>
      <w:bookmarkEnd w:id="7"/>
    </w:p>
    <w:tbl>
      <w:tblPr>
        <w:tblStyle w:val="TableGrid"/>
        <w:tblW w:w="0" w:type="auto"/>
        <w:tblLayout w:type="fixed"/>
        <w:tblLook w:val="04A0" w:firstRow="1" w:lastRow="0" w:firstColumn="1" w:lastColumn="0" w:noHBand="0" w:noVBand="1"/>
      </w:tblPr>
      <w:tblGrid>
        <w:gridCol w:w="846"/>
        <w:gridCol w:w="1701"/>
        <w:gridCol w:w="6623"/>
      </w:tblGrid>
      <w:tr w:rsidR="000E6C65" w14:paraId="159D63B2" w14:textId="77777777" w:rsidTr="00337FAD">
        <w:tc>
          <w:tcPr>
            <w:tcW w:w="846" w:type="dxa"/>
          </w:tcPr>
          <w:bookmarkEnd w:id="8"/>
          <w:bookmarkEnd w:id="9"/>
          <w:p w14:paraId="5AE271A7" w14:textId="3BA38CD7" w:rsidR="000E6C65" w:rsidRDefault="000E6C65" w:rsidP="00337FAD">
            <w:pPr>
              <w:spacing w:before="120" w:after="120" w:line="276" w:lineRule="auto"/>
              <w:jc w:val="both"/>
              <w:rPr>
                <w:rFonts w:ascii="Arial" w:hAnsi="Arial" w:cs="Arial"/>
                <w:b/>
                <w:sz w:val="20"/>
                <w:lang w:val="en-IE"/>
              </w:rPr>
            </w:pPr>
            <w:r w:rsidRPr="00F47431">
              <w:rPr>
                <w:rFonts w:ascii="Arial" w:hAnsi="Arial" w:cs="Arial"/>
                <w:b/>
                <w:sz w:val="20"/>
                <w:lang w:val="en-IE"/>
              </w:rPr>
              <w:t>A1</w:t>
            </w:r>
          </w:p>
        </w:tc>
        <w:tc>
          <w:tcPr>
            <w:tcW w:w="1701" w:type="dxa"/>
          </w:tcPr>
          <w:p w14:paraId="3C2EEC4F" w14:textId="0C5EE46F" w:rsidR="000E6C65" w:rsidRDefault="000E6C65" w:rsidP="00337FAD">
            <w:pPr>
              <w:spacing w:before="120" w:after="120" w:line="276" w:lineRule="auto"/>
              <w:jc w:val="both"/>
              <w:rPr>
                <w:rFonts w:ascii="Arial" w:hAnsi="Arial" w:cs="Arial"/>
                <w:b/>
                <w:sz w:val="20"/>
                <w:lang w:val="en-IE"/>
              </w:rPr>
            </w:pPr>
            <w:r w:rsidRPr="00F47431">
              <w:rPr>
                <w:rFonts w:ascii="Arial" w:hAnsi="Arial" w:cs="Arial"/>
                <w:b/>
                <w:sz w:val="20"/>
                <w:lang w:val="en-IE"/>
              </w:rPr>
              <w:t>Contracting Entity</w:t>
            </w:r>
          </w:p>
        </w:tc>
        <w:tc>
          <w:tcPr>
            <w:tcW w:w="6623" w:type="dxa"/>
          </w:tcPr>
          <w:p w14:paraId="6F2C67F7" w14:textId="2F6E1F03" w:rsidR="000E6C65" w:rsidRDefault="000E6C65" w:rsidP="00337FAD">
            <w:pPr>
              <w:spacing w:before="120" w:after="120" w:line="276" w:lineRule="auto"/>
              <w:jc w:val="both"/>
              <w:rPr>
                <w:rFonts w:ascii="Arial" w:hAnsi="Arial" w:cs="Arial"/>
                <w:b/>
                <w:sz w:val="20"/>
                <w:lang w:val="en-IE"/>
              </w:rPr>
            </w:pPr>
            <w:r w:rsidRPr="00A139F7">
              <w:rPr>
                <w:rFonts w:ascii="Arial" w:hAnsi="Arial" w:cs="Arial"/>
                <w:sz w:val="20"/>
                <w:lang w:val="en-IE"/>
              </w:rPr>
              <w:t>Gas Networks Ireland means GNI and any subsidiary, holding company or affiliated company of GNI</w:t>
            </w:r>
            <w:r>
              <w:rPr>
                <w:rFonts w:ascii="Arial" w:hAnsi="Arial" w:cs="Arial"/>
                <w:sz w:val="20"/>
                <w:lang w:val="en-IE"/>
              </w:rPr>
              <w:t>.</w:t>
            </w:r>
          </w:p>
        </w:tc>
      </w:tr>
      <w:tr w:rsidR="000E6C65" w14:paraId="7BEC27AB" w14:textId="77777777" w:rsidTr="00337FAD">
        <w:tc>
          <w:tcPr>
            <w:tcW w:w="846" w:type="dxa"/>
          </w:tcPr>
          <w:p w14:paraId="52066BF8" w14:textId="2EA881C5" w:rsidR="000E6C65" w:rsidRDefault="000E6C65" w:rsidP="00337FAD">
            <w:pPr>
              <w:spacing w:before="120" w:after="120" w:line="276" w:lineRule="auto"/>
              <w:jc w:val="both"/>
              <w:rPr>
                <w:rFonts w:ascii="Arial" w:hAnsi="Arial" w:cs="Arial"/>
                <w:b/>
                <w:sz w:val="20"/>
                <w:lang w:val="en-IE"/>
              </w:rPr>
            </w:pPr>
            <w:r w:rsidRPr="00F47431">
              <w:rPr>
                <w:rFonts w:ascii="Arial" w:hAnsi="Arial" w:cs="Arial"/>
                <w:b/>
                <w:sz w:val="20"/>
                <w:lang w:val="en-IE"/>
              </w:rPr>
              <w:t>A</w:t>
            </w:r>
            <w:r>
              <w:rPr>
                <w:rFonts w:ascii="Arial" w:hAnsi="Arial" w:cs="Arial"/>
                <w:b/>
                <w:sz w:val="20"/>
                <w:lang w:val="en-IE"/>
              </w:rPr>
              <w:t>2</w:t>
            </w:r>
          </w:p>
        </w:tc>
        <w:tc>
          <w:tcPr>
            <w:tcW w:w="1701" w:type="dxa"/>
          </w:tcPr>
          <w:p w14:paraId="5B68EDCC" w14:textId="11872794" w:rsidR="000E6C65" w:rsidRDefault="000E6C65" w:rsidP="00337FAD">
            <w:pPr>
              <w:spacing w:before="120" w:after="120" w:line="276" w:lineRule="auto"/>
              <w:jc w:val="both"/>
              <w:rPr>
                <w:rFonts w:ascii="Arial" w:hAnsi="Arial" w:cs="Arial"/>
                <w:b/>
                <w:sz w:val="20"/>
                <w:lang w:val="en-IE"/>
              </w:rPr>
            </w:pPr>
            <w:r w:rsidRPr="00F47431">
              <w:rPr>
                <w:rFonts w:ascii="Arial" w:hAnsi="Arial" w:cs="Arial"/>
                <w:b/>
                <w:sz w:val="20"/>
                <w:lang w:val="en-IE"/>
              </w:rPr>
              <w:t>Tender Reference</w:t>
            </w:r>
          </w:p>
        </w:tc>
        <w:tc>
          <w:tcPr>
            <w:tcW w:w="6623" w:type="dxa"/>
          </w:tcPr>
          <w:p w14:paraId="637789BE" w14:textId="0EDD62D9" w:rsidR="000E6C65" w:rsidRDefault="000E54C0" w:rsidP="00337FAD">
            <w:pPr>
              <w:spacing w:before="120" w:after="120" w:line="276" w:lineRule="auto"/>
              <w:jc w:val="both"/>
              <w:rPr>
                <w:rFonts w:ascii="Arial" w:hAnsi="Arial" w:cs="Arial"/>
                <w:b/>
                <w:sz w:val="20"/>
                <w:lang w:val="en-IE"/>
              </w:rPr>
            </w:pPr>
            <w:r>
              <w:rPr>
                <w:rFonts w:ascii="Arial" w:hAnsi="Arial" w:cs="Arial"/>
                <w:sz w:val="20"/>
                <w:lang w:val="en-IE"/>
              </w:rPr>
              <w:t>25/038</w:t>
            </w:r>
          </w:p>
        </w:tc>
      </w:tr>
      <w:tr w:rsidR="000E6C65" w14:paraId="50A5A1DF" w14:textId="77777777" w:rsidTr="00337FAD">
        <w:tc>
          <w:tcPr>
            <w:tcW w:w="846" w:type="dxa"/>
          </w:tcPr>
          <w:p w14:paraId="2DBACFAC" w14:textId="49BCC4ED" w:rsidR="000E6C65" w:rsidRDefault="000E6C65" w:rsidP="00337FAD">
            <w:pPr>
              <w:spacing w:before="120" w:after="120" w:line="276" w:lineRule="auto"/>
              <w:jc w:val="both"/>
              <w:rPr>
                <w:rFonts w:ascii="Arial" w:hAnsi="Arial" w:cs="Arial"/>
                <w:b/>
                <w:sz w:val="20"/>
                <w:lang w:val="en-IE"/>
              </w:rPr>
            </w:pPr>
            <w:r>
              <w:rPr>
                <w:rFonts w:ascii="Arial" w:hAnsi="Arial" w:cs="Arial"/>
                <w:b/>
                <w:sz w:val="20"/>
                <w:lang w:val="en-IE"/>
              </w:rPr>
              <w:t>A3</w:t>
            </w:r>
          </w:p>
        </w:tc>
        <w:tc>
          <w:tcPr>
            <w:tcW w:w="1701" w:type="dxa"/>
          </w:tcPr>
          <w:p w14:paraId="72BDB965" w14:textId="69DB9143" w:rsidR="000E6C65" w:rsidRDefault="000E6C65" w:rsidP="00337FAD">
            <w:pPr>
              <w:spacing w:before="120" w:after="120" w:line="276" w:lineRule="auto"/>
              <w:jc w:val="both"/>
              <w:rPr>
                <w:rFonts w:ascii="Arial" w:hAnsi="Arial" w:cs="Arial"/>
                <w:b/>
                <w:sz w:val="20"/>
                <w:lang w:val="en-IE"/>
              </w:rPr>
            </w:pPr>
            <w:r>
              <w:rPr>
                <w:rFonts w:ascii="Arial" w:hAnsi="Arial" w:cs="Arial"/>
                <w:b/>
                <w:sz w:val="20"/>
                <w:lang w:val="en-IE"/>
              </w:rPr>
              <w:t>Procedure</w:t>
            </w:r>
          </w:p>
        </w:tc>
        <w:tc>
          <w:tcPr>
            <w:tcW w:w="6623" w:type="dxa"/>
          </w:tcPr>
          <w:p w14:paraId="3F8E994C" w14:textId="77777777" w:rsidR="000E6C65" w:rsidRDefault="000E6C65" w:rsidP="00337FAD">
            <w:pPr>
              <w:spacing w:before="120" w:after="120" w:line="276" w:lineRule="auto"/>
              <w:jc w:val="both"/>
              <w:rPr>
                <w:rFonts w:ascii="Arial" w:hAnsi="Arial" w:cs="Arial"/>
                <w:sz w:val="20"/>
                <w:lang w:val="en-IE"/>
              </w:rPr>
            </w:pPr>
            <w:r w:rsidRPr="4E8AFC9F">
              <w:rPr>
                <w:rFonts w:ascii="Arial" w:hAnsi="Arial" w:cs="Arial"/>
                <w:sz w:val="20"/>
                <w:lang w:val="en-IE"/>
              </w:rPr>
              <w:t xml:space="preserve">Formation of a </w:t>
            </w:r>
            <w:r>
              <w:rPr>
                <w:rFonts w:ascii="Arial" w:hAnsi="Arial" w:cs="Arial"/>
                <w:sz w:val="20"/>
                <w:lang w:val="en-IE"/>
              </w:rPr>
              <w:t>Q</w:t>
            </w:r>
            <w:r w:rsidRPr="4E8AFC9F">
              <w:rPr>
                <w:rFonts w:ascii="Arial" w:hAnsi="Arial" w:cs="Arial"/>
                <w:sz w:val="20"/>
                <w:lang w:val="en-IE"/>
              </w:rPr>
              <w:t xml:space="preserve">ualification </w:t>
            </w:r>
            <w:r>
              <w:rPr>
                <w:rFonts w:ascii="Arial" w:hAnsi="Arial" w:cs="Arial"/>
                <w:sz w:val="20"/>
                <w:lang w:val="en-IE"/>
              </w:rPr>
              <w:t>S</w:t>
            </w:r>
            <w:r w:rsidRPr="4E8AFC9F">
              <w:rPr>
                <w:rFonts w:ascii="Arial" w:hAnsi="Arial" w:cs="Arial"/>
                <w:sz w:val="20"/>
                <w:lang w:val="en-IE"/>
              </w:rPr>
              <w:t>ystem</w:t>
            </w:r>
          </w:p>
          <w:p w14:paraId="737E5591" w14:textId="503E74CD" w:rsidR="000E6C65" w:rsidRDefault="000E6C65" w:rsidP="00337FAD">
            <w:pPr>
              <w:spacing w:before="120" w:after="120" w:line="276" w:lineRule="auto"/>
              <w:jc w:val="both"/>
              <w:rPr>
                <w:rFonts w:ascii="Arial" w:hAnsi="Arial" w:cs="Arial"/>
                <w:b/>
                <w:sz w:val="20"/>
                <w:lang w:val="en-IE"/>
              </w:rPr>
            </w:pPr>
            <w:r>
              <w:rPr>
                <w:rFonts w:ascii="Arial" w:hAnsi="Arial" w:cs="Arial"/>
                <w:sz w:val="20"/>
                <w:lang w:val="en-IE"/>
              </w:rPr>
              <w:t>T</w:t>
            </w:r>
            <w:r w:rsidRPr="00A139F7">
              <w:rPr>
                <w:rFonts w:ascii="Arial" w:hAnsi="Arial" w:cs="Arial"/>
                <w:sz w:val="20"/>
                <w:lang w:val="en-IE"/>
              </w:rPr>
              <w:t xml:space="preserve">he Contracting Entity will run an Initial Competition limited to Lot 1 </w:t>
            </w:r>
            <w:r w:rsidR="000E54C0" w:rsidRPr="00A139F7">
              <w:rPr>
                <w:rFonts w:ascii="Arial" w:hAnsi="Arial" w:cs="Arial"/>
                <w:sz w:val="20"/>
                <w:lang w:val="en-IE"/>
              </w:rPr>
              <w:t>(</w:t>
            </w:r>
            <w:r w:rsidR="000E54C0" w:rsidRPr="00B970C2">
              <w:rPr>
                <w:rFonts w:ascii="Arial" w:hAnsi="Arial" w:cs="Arial"/>
                <w:color w:val="000000" w:themeColor="text1"/>
                <w:sz w:val="20"/>
              </w:rPr>
              <w:t xml:space="preserve">long term strategic gas emergency reserve services using a Floating Storage and Regasification Unit(s) </w:t>
            </w:r>
            <w:r w:rsidR="000E54C0" w:rsidRPr="6F5BF09F">
              <w:rPr>
                <w:rFonts w:ascii="Arial" w:hAnsi="Arial" w:cs="Arial"/>
                <w:sz w:val="20"/>
                <w:lang w:val="en-IE"/>
              </w:rPr>
              <w:t>(FSRU)</w:t>
            </w:r>
            <w:r w:rsidR="000E54C0" w:rsidRPr="00A139F7">
              <w:rPr>
                <w:rFonts w:ascii="Arial" w:hAnsi="Arial" w:cs="Arial"/>
                <w:sz w:val="20"/>
                <w:lang w:val="en-IE"/>
              </w:rPr>
              <w:t>), and Lot 2 (</w:t>
            </w:r>
            <w:r w:rsidR="000E54C0" w:rsidRPr="00B970C2">
              <w:rPr>
                <w:rFonts w:ascii="Arial" w:hAnsi="Arial" w:cs="Arial"/>
                <w:color w:val="000000" w:themeColor="text1"/>
                <w:sz w:val="20"/>
              </w:rPr>
              <w:t>short</w:t>
            </w:r>
            <w:r w:rsidR="000E54C0">
              <w:rPr>
                <w:rFonts w:ascii="Arial" w:hAnsi="Arial" w:cs="Arial"/>
                <w:color w:val="000000" w:themeColor="text1"/>
                <w:sz w:val="20"/>
              </w:rPr>
              <w:t>-</w:t>
            </w:r>
            <w:r w:rsidR="000E54C0" w:rsidRPr="00B970C2">
              <w:rPr>
                <w:rFonts w:ascii="Arial" w:hAnsi="Arial" w:cs="Arial"/>
                <w:color w:val="000000" w:themeColor="text1"/>
                <w:sz w:val="20"/>
              </w:rPr>
              <w:t>term strategic gas emergency reserve services using a Floating Storage and Regasification Unit ("bridging vessel")</w:t>
            </w:r>
            <w:r w:rsidR="000E54C0" w:rsidRPr="00A139F7">
              <w:rPr>
                <w:rFonts w:ascii="Arial" w:hAnsi="Arial" w:cs="Arial"/>
                <w:sz w:val="20"/>
                <w:lang w:val="en-IE"/>
              </w:rPr>
              <w:t xml:space="preserve">) </w:t>
            </w:r>
            <w:r w:rsidRPr="00A139F7">
              <w:rPr>
                <w:rFonts w:ascii="Arial" w:hAnsi="Arial" w:cs="Arial"/>
                <w:sz w:val="20"/>
                <w:lang w:val="en-IE"/>
              </w:rPr>
              <w:t xml:space="preserve">will only be </w:t>
            </w:r>
            <w:r>
              <w:rPr>
                <w:rFonts w:ascii="Arial" w:hAnsi="Arial" w:cs="Arial"/>
                <w:sz w:val="20"/>
                <w:lang w:val="en-IE"/>
              </w:rPr>
              <w:t>procured if required.</w:t>
            </w:r>
          </w:p>
        </w:tc>
      </w:tr>
      <w:tr w:rsidR="000E6C65" w14:paraId="337575DB" w14:textId="77777777" w:rsidTr="00337FAD">
        <w:tc>
          <w:tcPr>
            <w:tcW w:w="846" w:type="dxa"/>
          </w:tcPr>
          <w:p w14:paraId="7D3FCE23" w14:textId="3D2CF697" w:rsidR="000E6C65" w:rsidRDefault="000E6C65" w:rsidP="00337FAD">
            <w:pPr>
              <w:spacing w:before="120" w:after="120" w:line="276" w:lineRule="auto"/>
              <w:jc w:val="both"/>
              <w:rPr>
                <w:rFonts w:ascii="Arial" w:hAnsi="Arial" w:cs="Arial"/>
                <w:b/>
                <w:sz w:val="20"/>
                <w:lang w:val="en-IE"/>
              </w:rPr>
            </w:pPr>
            <w:r w:rsidRPr="00F47431">
              <w:rPr>
                <w:rFonts w:ascii="Arial" w:hAnsi="Arial" w:cs="Arial"/>
                <w:b/>
                <w:sz w:val="20"/>
                <w:lang w:val="en-IE"/>
              </w:rPr>
              <w:t>A4</w:t>
            </w:r>
          </w:p>
        </w:tc>
        <w:tc>
          <w:tcPr>
            <w:tcW w:w="1701" w:type="dxa"/>
          </w:tcPr>
          <w:p w14:paraId="13D404A9" w14:textId="00FCCDE9" w:rsidR="000E6C65" w:rsidRDefault="000E6C65" w:rsidP="0073723B">
            <w:pPr>
              <w:spacing w:before="120" w:after="120" w:line="276" w:lineRule="auto"/>
              <w:rPr>
                <w:rFonts w:ascii="Arial" w:hAnsi="Arial" w:cs="Arial"/>
                <w:b/>
                <w:sz w:val="20"/>
                <w:lang w:val="en-IE"/>
              </w:rPr>
            </w:pPr>
            <w:r w:rsidRPr="009923D5">
              <w:rPr>
                <w:rFonts w:ascii="Arial" w:hAnsi="Arial" w:cs="Arial"/>
                <w:b/>
                <w:sz w:val="20"/>
                <w:lang w:val="en-IE"/>
              </w:rPr>
              <w:t>Scope of Qualification</w:t>
            </w:r>
            <w:r w:rsidRPr="00F47431">
              <w:rPr>
                <w:rFonts w:ascii="Arial" w:hAnsi="Arial" w:cs="Arial"/>
                <w:b/>
                <w:sz w:val="20"/>
                <w:lang w:val="en-IE"/>
              </w:rPr>
              <w:t xml:space="preserve"> System</w:t>
            </w:r>
          </w:p>
        </w:tc>
        <w:tc>
          <w:tcPr>
            <w:tcW w:w="6623" w:type="dxa"/>
          </w:tcPr>
          <w:p w14:paraId="7D7408F5" w14:textId="734290B4" w:rsidR="000E6C65" w:rsidRPr="00B8504E" w:rsidRDefault="000E6C65" w:rsidP="00337FAD">
            <w:pPr>
              <w:spacing w:before="120" w:after="120" w:line="276" w:lineRule="auto"/>
              <w:jc w:val="both"/>
              <w:rPr>
                <w:rFonts w:ascii="Arial" w:hAnsi="Arial" w:cs="Arial"/>
                <w:color w:val="000000"/>
                <w:sz w:val="20"/>
                <w:lang w:val="en-IE"/>
              </w:rPr>
            </w:pPr>
            <w:r w:rsidRPr="16AB9E72">
              <w:rPr>
                <w:rFonts w:ascii="Arial" w:hAnsi="Arial" w:cs="Arial"/>
                <w:color w:val="000000" w:themeColor="text1"/>
                <w:sz w:val="20"/>
                <w:lang w:val="en-IE"/>
              </w:rPr>
              <w:t>In March 2025, the Irish Government approved a State</w:t>
            </w:r>
            <w:r>
              <w:rPr>
                <w:rFonts w:ascii="Arial" w:hAnsi="Arial" w:cs="Arial"/>
                <w:color w:val="000000" w:themeColor="text1"/>
                <w:sz w:val="20"/>
                <w:lang w:val="en-IE"/>
              </w:rPr>
              <w:t>-</w:t>
            </w:r>
            <w:r w:rsidRPr="16AB9E72">
              <w:rPr>
                <w:rFonts w:ascii="Arial" w:hAnsi="Arial" w:cs="Arial"/>
                <w:color w:val="000000" w:themeColor="text1"/>
                <w:sz w:val="20"/>
                <w:lang w:val="en-IE"/>
              </w:rPr>
              <w:t xml:space="preserve">led Strategic Gas Emergency Reserve to ensure continuity of supply in the event of a major disruption </w:t>
            </w:r>
            <w:r w:rsidR="000E54C0" w:rsidRPr="16AB9E72">
              <w:rPr>
                <w:rFonts w:ascii="Arial" w:hAnsi="Arial" w:cs="Arial"/>
                <w:color w:val="000000" w:themeColor="text1"/>
                <w:sz w:val="20"/>
                <w:lang w:val="en-IE"/>
              </w:rPr>
              <w:t>to gas supplies</w:t>
            </w:r>
            <w:r w:rsidRPr="16AB9E72">
              <w:rPr>
                <w:rFonts w:ascii="Arial" w:hAnsi="Arial" w:cs="Arial"/>
                <w:color w:val="000000" w:themeColor="text1"/>
                <w:sz w:val="20"/>
                <w:lang w:val="en-IE"/>
              </w:rPr>
              <w:t>. The solution</w:t>
            </w:r>
            <w:r w:rsidR="000E54C0" w:rsidRPr="16AB9E72">
              <w:rPr>
                <w:rFonts w:ascii="Arial" w:hAnsi="Arial" w:cs="Arial"/>
                <w:color w:val="000000" w:themeColor="text1"/>
                <w:sz w:val="20"/>
                <w:lang w:val="en-IE"/>
              </w:rPr>
              <w:t>, in the form of a</w:t>
            </w:r>
            <w:r w:rsidR="00265A14">
              <w:rPr>
                <w:rFonts w:ascii="Arial" w:hAnsi="Arial" w:cs="Arial"/>
                <w:color w:val="000000" w:themeColor="text1"/>
                <w:sz w:val="20"/>
                <w:lang w:val="en-IE"/>
              </w:rPr>
              <w:t>n</w:t>
            </w:r>
            <w:r w:rsidR="000E54C0" w:rsidRPr="16AB9E72">
              <w:rPr>
                <w:rFonts w:ascii="Arial" w:hAnsi="Arial" w:cs="Arial"/>
                <w:color w:val="000000" w:themeColor="text1"/>
                <w:sz w:val="20"/>
                <w:lang w:val="en-IE"/>
              </w:rPr>
              <w:t xml:space="preserve"> FSRU, </w:t>
            </w:r>
            <w:r w:rsidRPr="16AB9E72">
              <w:rPr>
                <w:rFonts w:ascii="Arial" w:hAnsi="Arial" w:cs="Arial"/>
                <w:color w:val="000000" w:themeColor="text1"/>
                <w:sz w:val="20"/>
                <w:lang w:val="en-IE"/>
              </w:rPr>
              <w:t xml:space="preserve">is intended to provide an alternative source of gas in an N-1 scenario, where loss of the largest interconnector could create an unmet need during peak demand. The system operator, Gas Networks Ireland, will implement this </w:t>
            </w:r>
            <w:r w:rsidRPr="00946DF5">
              <w:rPr>
                <w:rFonts w:ascii="Arial" w:hAnsi="Arial" w:cs="Arial"/>
                <w:color w:val="000000" w:themeColor="text1"/>
                <w:sz w:val="20"/>
                <w:lang w:val="en-IE"/>
              </w:rPr>
              <w:t>State-led</w:t>
            </w:r>
            <w:r w:rsidRPr="16AB9E72">
              <w:rPr>
                <w:rFonts w:ascii="Arial" w:hAnsi="Arial" w:cs="Arial"/>
                <w:color w:val="000000" w:themeColor="text1"/>
                <w:sz w:val="20"/>
                <w:lang w:val="en-IE"/>
              </w:rPr>
              <w:t xml:space="preserve"> reserve solution, subject to applicable approvals. This QSQ seeks to qualify Applicants capable of supplying and operating an FSRU and associated services to enable safe, reliable</w:t>
            </w:r>
            <w:r w:rsidR="00265A14">
              <w:rPr>
                <w:rFonts w:ascii="Arial" w:hAnsi="Arial" w:cs="Arial"/>
                <w:color w:val="000000" w:themeColor="text1"/>
                <w:sz w:val="20"/>
                <w:lang w:val="en-IE"/>
              </w:rPr>
              <w:t>,</w:t>
            </w:r>
            <w:r w:rsidRPr="16AB9E72">
              <w:rPr>
                <w:rFonts w:ascii="Arial" w:hAnsi="Arial" w:cs="Arial"/>
                <w:color w:val="000000" w:themeColor="text1"/>
                <w:sz w:val="20"/>
                <w:lang w:val="en-IE"/>
              </w:rPr>
              <w:t xml:space="preserve"> and compliant LNG storage, regasification</w:t>
            </w:r>
            <w:r>
              <w:rPr>
                <w:rFonts w:ascii="Arial" w:hAnsi="Arial" w:cs="Arial"/>
                <w:color w:val="000000" w:themeColor="text1"/>
                <w:sz w:val="20"/>
                <w:lang w:val="en-IE"/>
              </w:rPr>
              <w:t xml:space="preserve">, </w:t>
            </w:r>
            <w:r w:rsidRPr="16AB9E72">
              <w:rPr>
                <w:rFonts w:ascii="Arial" w:hAnsi="Arial" w:cs="Arial"/>
                <w:color w:val="000000" w:themeColor="text1"/>
                <w:sz w:val="20"/>
                <w:lang w:val="en-IE"/>
              </w:rPr>
              <w:t>send</w:t>
            </w:r>
            <w:r w:rsidR="00265A14">
              <w:rPr>
                <w:rFonts w:ascii="Arial" w:hAnsi="Arial" w:cs="Arial"/>
                <w:color w:val="000000" w:themeColor="text1"/>
                <w:sz w:val="20"/>
                <w:lang w:val="en-IE"/>
              </w:rPr>
              <w:t>-</w:t>
            </w:r>
            <w:r w:rsidRPr="16AB9E72">
              <w:rPr>
                <w:rFonts w:ascii="Arial" w:hAnsi="Arial" w:cs="Arial"/>
                <w:color w:val="000000" w:themeColor="text1"/>
                <w:sz w:val="20"/>
                <w:lang w:val="en-IE"/>
              </w:rPr>
              <w:t xml:space="preserve">out </w:t>
            </w:r>
            <w:r w:rsidR="000E54C0">
              <w:rPr>
                <w:rFonts w:ascii="Arial" w:hAnsi="Arial" w:cs="Arial"/>
                <w:color w:val="000000" w:themeColor="text1"/>
                <w:sz w:val="20"/>
                <w:lang w:val="en-IE"/>
              </w:rPr>
              <w:t xml:space="preserve">and replenishment </w:t>
            </w:r>
            <w:r w:rsidRPr="16AB9E72">
              <w:rPr>
                <w:rFonts w:ascii="Arial" w:hAnsi="Arial" w:cs="Arial"/>
                <w:color w:val="000000" w:themeColor="text1"/>
                <w:sz w:val="20"/>
                <w:lang w:val="en-IE"/>
              </w:rPr>
              <w:t>at the designated site</w:t>
            </w:r>
            <w:r w:rsidRPr="6E3878FE">
              <w:rPr>
                <w:rFonts w:ascii="Arial" w:hAnsi="Arial" w:cs="Arial"/>
                <w:color w:val="000000" w:themeColor="text1"/>
                <w:sz w:val="20"/>
                <w:lang w:val="en-IE"/>
              </w:rPr>
              <w:t>.</w:t>
            </w:r>
          </w:p>
          <w:p w14:paraId="67888A60" w14:textId="0A90AB4F" w:rsidR="000E6C65" w:rsidRDefault="000E6C65" w:rsidP="00337FAD">
            <w:pPr>
              <w:spacing w:before="120" w:after="120" w:line="276" w:lineRule="auto"/>
              <w:jc w:val="both"/>
              <w:rPr>
                <w:rFonts w:ascii="Arial" w:hAnsi="Arial" w:cs="Arial"/>
                <w:color w:val="000000"/>
                <w:sz w:val="20"/>
              </w:rPr>
            </w:pPr>
            <w:r w:rsidRPr="000E32F7">
              <w:rPr>
                <w:rFonts w:ascii="Arial" w:hAnsi="Arial" w:cs="Arial"/>
                <w:color w:val="000000"/>
                <w:sz w:val="20"/>
              </w:rPr>
              <w:t xml:space="preserve">The objective of this QSQ is to establish a Qualification System for the supply and operation of FSRU </w:t>
            </w:r>
            <w:r w:rsidR="00265A14">
              <w:rPr>
                <w:rFonts w:ascii="Arial" w:hAnsi="Arial" w:cs="Arial"/>
                <w:color w:val="000000"/>
                <w:sz w:val="20"/>
              </w:rPr>
              <w:t xml:space="preserve">services </w:t>
            </w:r>
            <w:r w:rsidRPr="000E32F7">
              <w:rPr>
                <w:rFonts w:ascii="Arial" w:hAnsi="Arial" w:cs="Arial"/>
                <w:color w:val="000000"/>
                <w:sz w:val="20"/>
              </w:rPr>
              <w:t>to deliver the strategic gas emergency reserve.</w:t>
            </w:r>
          </w:p>
          <w:p w14:paraId="7C31757D" w14:textId="77777777" w:rsidR="000E6C65" w:rsidRDefault="000E6C65" w:rsidP="00337FAD">
            <w:pPr>
              <w:spacing w:before="120" w:after="120" w:line="276" w:lineRule="auto"/>
              <w:jc w:val="both"/>
              <w:rPr>
                <w:rFonts w:ascii="Arial" w:hAnsi="Arial" w:cs="Arial"/>
                <w:color w:val="000000"/>
                <w:sz w:val="20"/>
              </w:rPr>
            </w:pPr>
            <w:r w:rsidRPr="00222AE0">
              <w:rPr>
                <w:rFonts w:ascii="Arial" w:hAnsi="Arial" w:cs="Arial"/>
                <w:color w:val="000000"/>
                <w:sz w:val="20"/>
              </w:rPr>
              <w:t>This QSQ comprises two lots:</w:t>
            </w:r>
          </w:p>
          <w:p w14:paraId="1944BE87" w14:textId="77777777" w:rsidR="0066249D" w:rsidRPr="006428D7" w:rsidRDefault="0066249D" w:rsidP="0066249D">
            <w:pPr>
              <w:pStyle w:val="ListParagraph"/>
              <w:numPr>
                <w:ilvl w:val="0"/>
                <w:numId w:val="19"/>
              </w:numPr>
              <w:spacing w:before="120" w:after="120"/>
              <w:jc w:val="both"/>
              <w:rPr>
                <w:rFonts w:ascii="Arial" w:hAnsi="Arial" w:cs="Arial"/>
                <w:color w:val="000000"/>
                <w:sz w:val="20"/>
                <w:szCs w:val="20"/>
                <w:lang w:val="en-GB"/>
              </w:rPr>
            </w:pPr>
            <w:r w:rsidRPr="52011097">
              <w:rPr>
                <w:rFonts w:ascii="Arial" w:hAnsi="Arial" w:cs="Arial"/>
                <w:color w:val="000000" w:themeColor="text1"/>
                <w:sz w:val="20"/>
                <w:szCs w:val="20"/>
                <w:lang w:val="en-GB"/>
              </w:rPr>
              <w:t xml:space="preserve">Lot 1: </w:t>
            </w:r>
            <w:r>
              <w:rPr>
                <w:rFonts w:ascii="Arial" w:hAnsi="Arial" w:cs="Arial"/>
                <w:color w:val="000000" w:themeColor="text1"/>
                <w:sz w:val="20"/>
                <w:szCs w:val="20"/>
                <w:lang w:val="en-GB"/>
              </w:rPr>
              <w:t>I</w:t>
            </w:r>
            <w:r w:rsidRPr="52011097">
              <w:rPr>
                <w:rFonts w:ascii="Arial" w:hAnsi="Arial" w:cs="Arial"/>
                <w:color w:val="000000" w:themeColor="text1"/>
                <w:sz w:val="20"/>
                <w:szCs w:val="20"/>
                <w:lang w:val="en-GB"/>
              </w:rPr>
              <w:t xml:space="preserve">nitial Competition </w:t>
            </w:r>
            <w:r w:rsidRPr="00B970C2">
              <w:rPr>
                <w:rFonts w:ascii="Arial" w:hAnsi="Arial" w:cs="Arial"/>
                <w:color w:val="000000" w:themeColor="text1"/>
                <w:sz w:val="20"/>
                <w:szCs w:val="20"/>
                <w:lang w:val="en-GB"/>
              </w:rPr>
              <w:t>to provide long</w:t>
            </w:r>
            <w:r>
              <w:rPr>
                <w:rFonts w:ascii="Arial" w:hAnsi="Arial" w:cs="Arial"/>
                <w:color w:val="000000" w:themeColor="text1"/>
                <w:sz w:val="20"/>
                <w:szCs w:val="20"/>
                <w:lang w:val="en-GB"/>
              </w:rPr>
              <w:t>-</w:t>
            </w:r>
            <w:r w:rsidRPr="00B970C2">
              <w:rPr>
                <w:rFonts w:ascii="Arial" w:hAnsi="Arial" w:cs="Arial"/>
                <w:color w:val="000000" w:themeColor="text1"/>
                <w:sz w:val="20"/>
                <w:szCs w:val="20"/>
                <w:lang w:val="en-GB"/>
              </w:rPr>
              <w:t xml:space="preserve">term strategic gas emergency reserve services using a Floating Storage and Regasification Unit(s) </w:t>
            </w:r>
            <w:r w:rsidRPr="6F5BF09F">
              <w:rPr>
                <w:rFonts w:ascii="Arial" w:hAnsi="Arial" w:cs="Arial"/>
                <w:sz w:val="20"/>
                <w:szCs w:val="20"/>
                <w:lang w:val="en-IE"/>
              </w:rPr>
              <w:t>(FSRU)</w:t>
            </w:r>
            <w:r w:rsidRPr="52011097">
              <w:rPr>
                <w:rFonts w:ascii="Arial" w:hAnsi="Arial" w:cs="Arial"/>
                <w:color w:val="000000" w:themeColor="text1"/>
                <w:sz w:val="20"/>
                <w:szCs w:val="20"/>
                <w:lang w:val="en-GB"/>
              </w:rPr>
              <w:t>.</w:t>
            </w:r>
          </w:p>
          <w:p w14:paraId="7D4DFF15" w14:textId="649F392D" w:rsidR="0066249D" w:rsidRPr="006428D7" w:rsidRDefault="0066249D" w:rsidP="0066249D">
            <w:pPr>
              <w:pStyle w:val="ListParagraph"/>
              <w:numPr>
                <w:ilvl w:val="0"/>
                <w:numId w:val="19"/>
              </w:numPr>
              <w:spacing w:before="120" w:after="120"/>
              <w:jc w:val="both"/>
              <w:rPr>
                <w:rFonts w:ascii="Arial" w:hAnsi="Arial" w:cs="Arial"/>
                <w:color w:val="000000"/>
                <w:sz w:val="20"/>
                <w:szCs w:val="20"/>
                <w:lang w:val="en-GB"/>
              </w:rPr>
            </w:pPr>
            <w:r w:rsidRPr="52011097">
              <w:rPr>
                <w:rFonts w:ascii="Arial" w:hAnsi="Arial" w:cs="Arial"/>
                <w:color w:val="000000" w:themeColor="text1"/>
                <w:sz w:val="20"/>
                <w:szCs w:val="20"/>
                <w:lang w:val="en-GB"/>
              </w:rPr>
              <w:t>Lot 2: </w:t>
            </w:r>
            <w:r>
              <w:rPr>
                <w:rFonts w:ascii="Arial" w:hAnsi="Arial" w:cs="Arial"/>
                <w:color w:val="000000" w:themeColor="text1"/>
                <w:sz w:val="20"/>
                <w:szCs w:val="20"/>
                <w:lang w:val="en-GB"/>
              </w:rPr>
              <w:t xml:space="preserve"> Competition </w:t>
            </w:r>
            <w:r w:rsidRPr="00B970C2">
              <w:rPr>
                <w:rFonts w:ascii="Arial" w:hAnsi="Arial" w:cs="Arial"/>
                <w:color w:val="000000" w:themeColor="text1"/>
                <w:sz w:val="20"/>
                <w:szCs w:val="20"/>
                <w:lang w:val="en-GB"/>
              </w:rPr>
              <w:t>to provide short</w:t>
            </w:r>
            <w:r>
              <w:rPr>
                <w:rFonts w:ascii="Arial" w:hAnsi="Arial" w:cs="Arial"/>
                <w:color w:val="000000" w:themeColor="text1"/>
                <w:sz w:val="20"/>
                <w:szCs w:val="20"/>
                <w:lang w:val="en-GB"/>
              </w:rPr>
              <w:t>-</w:t>
            </w:r>
            <w:r w:rsidRPr="00B970C2">
              <w:rPr>
                <w:rFonts w:ascii="Arial" w:hAnsi="Arial" w:cs="Arial"/>
                <w:color w:val="000000" w:themeColor="text1"/>
                <w:sz w:val="20"/>
                <w:szCs w:val="20"/>
                <w:lang w:val="en-GB"/>
              </w:rPr>
              <w:t>term strategic gas emergency reserve services using a Floating Storage and Regasification Unit ("bridging vessel"),</w:t>
            </w:r>
            <w:r w:rsidR="00265A14">
              <w:rPr>
                <w:rFonts w:ascii="Arial" w:hAnsi="Arial" w:cs="Arial"/>
                <w:color w:val="000000" w:themeColor="text1"/>
                <w:sz w:val="20"/>
                <w:szCs w:val="20"/>
                <w:lang w:val="en-GB"/>
              </w:rPr>
              <w:t xml:space="preserve"> </w:t>
            </w:r>
            <w:r w:rsidRPr="52011097">
              <w:rPr>
                <w:rFonts w:ascii="Arial" w:hAnsi="Arial" w:cs="Arial"/>
                <w:color w:val="000000" w:themeColor="text1"/>
                <w:sz w:val="20"/>
                <w:szCs w:val="20"/>
                <w:lang w:val="en-GB"/>
              </w:rPr>
              <w:t>which GNI will run only if required.</w:t>
            </w:r>
          </w:p>
          <w:p w14:paraId="343FB1C1" w14:textId="7B5F05C0" w:rsidR="0066249D" w:rsidRDefault="0066249D" w:rsidP="0066249D">
            <w:pPr>
              <w:spacing w:before="120" w:after="120" w:line="276" w:lineRule="auto"/>
              <w:jc w:val="both"/>
              <w:rPr>
                <w:rFonts w:ascii="Arial" w:hAnsi="Arial" w:cs="Arial"/>
                <w:color w:val="000000"/>
                <w:sz w:val="20"/>
                <w:lang w:val="en-IE"/>
              </w:rPr>
            </w:pPr>
            <w:r>
              <w:rPr>
                <w:rFonts w:ascii="Arial" w:hAnsi="Arial" w:cs="Arial"/>
                <w:color w:val="000000"/>
                <w:sz w:val="20"/>
                <w:lang w:val="en-IE"/>
              </w:rPr>
              <w:t xml:space="preserve">See Appendix 1 for further details regarding the lots. </w:t>
            </w:r>
            <w:r w:rsidR="00595083">
              <w:rPr>
                <w:rFonts w:ascii="Arial" w:hAnsi="Arial" w:cs="Arial"/>
                <w:color w:val="000000"/>
                <w:sz w:val="20"/>
                <w:lang w:val="en-IE"/>
              </w:rPr>
              <w:t xml:space="preserve"> </w:t>
            </w:r>
            <w:r>
              <w:rPr>
                <w:rFonts w:ascii="Arial" w:hAnsi="Arial" w:cs="Arial"/>
                <w:color w:val="000000"/>
                <w:sz w:val="20"/>
                <w:lang w:val="en-IE"/>
              </w:rPr>
              <w:t>Qualified Applicants will be pre-qualified for both Lot 1 and Lot 2 and may apply to win contracts under one or both Lots.</w:t>
            </w:r>
          </w:p>
          <w:p w14:paraId="77AAD734" w14:textId="77777777" w:rsidR="000E6C65" w:rsidRDefault="000E6C65" w:rsidP="00337FAD">
            <w:pPr>
              <w:spacing w:before="120" w:after="120" w:line="276" w:lineRule="auto"/>
              <w:jc w:val="both"/>
              <w:rPr>
                <w:rFonts w:ascii="Arial" w:hAnsi="Arial" w:cs="Arial"/>
                <w:color w:val="000000"/>
                <w:sz w:val="20"/>
              </w:rPr>
            </w:pPr>
            <w:r>
              <w:rPr>
                <w:rFonts w:ascii="Arial" w:hAnsi="Arial" w:cs="Arial"/>
                <w:color w:val="000000"/>
                <w:sz w:val="20"/>
                <w:lang w:val="en-IE"/>
              </w:rPr>
              <w:t xml:space="preserve">Admission to the Qualification System is subject to Applicants meeting the minimum requirements and passing the Pass/ Fail criteria and minimum scoring criterion set out in this Qualification System Questionnaire (QSQ). </w:t>
            </w:r>
            <w:r w:rsidRPr="006428D7">
              <w:rPr>
                <w:rFonts w:ascii="Arial" w:hAnsi="Arial" w:cs="Arial"/>
                <w:color w:val="000000"/>
                <w:sz w:val="20"/>
              </w:rPr>
              <w:t>For scored criteria, Applicants must meet the minimum pass mark for each scored section applicable to the lot(s) for which the Applicant seeks admission.</w:t>
            </w:r>
          </w:p>
          <w:p w14:paraId="700EDC20" w14:textId="3F7A95A1" w:rsidR="000E6C65" w:rsidRDefault="000E6C65" w:rsidP="00337FAD">
            <w:pPr>
              <w:spacing w:before="120" w:after="120" w:line="276" w:lineRule="auto"/>
              <w:jc w:val="both"/>
              <w:rPr>
                <w:rFonts w:ascii="Arial" w:hAnsi="Arial" w:cs="Arial"/>
                <w:color w:val="000000"/>
                <w:sz w:val="20"/>
                <w:lang w:val="en-IE"/>
              </w:rPr>
            </w:pPr>
            <w:r>
              <w:rPr>
                <w:rFonts w:ascii="Arial" w:hAnsi="Arial" w:cs="Arial"/>
                <w:color w:val="000000"/>
                <w:sz w:val="20"/>
                <w:lang w:val="en-IE"/>
              </w:rPr>
              <w:t xml:space="preserve">The details of how the Qualification System will operate are set out in Appendix 2 (Operation of the Qualification System). Applicants should note that from time to time over the term of the Qualification System, the Contracting Entity, at its sole discretion but without altering the overall nature of the Qualification System, may modify the Qualification System </w:t>
            </w:r>
            <w:r>
              <w:rPr>
                <w:rFonts w:ascii="Arial" w:hAnsi="Arial" w:cs="Arial"/>
                <w:color w:val="000000"/>
                <w:sz w:val="20"/>
                <w:lang w:val="en-IE"/>
              </w:rPr>
              <w:lastRenderedPageBreak/>
              <w:t>to reflect changes in its requirements. The conditions under which such an option may be exercised by the Contracting Entity will be outlined in the relevant call</w:t>
            </w:r>
            <w:r w:rsidR="002435CF">
              <w:rPr>
                <w:rFonts w:ascii="Arial" w:hAnsi="Arial" w:cs="Arial"/>
                <w:color w:val="000000"/>
                <w:sz w:val="20"/>
                <w:lang w:val="en-IE"/>
              </w:rPr>
              <w:t>-</w:t>
            </w:r>
            <w:r>
              <w:rPr>
                <w:rFonts w:ascii="Arial" w:hAnsi="Arial" w:cs="Arial"/>
                <w:color w:val="000000"/>
                <w:sz w:val="20"/>
                <w:lang w:val="en-IE"/>
              </w:rPr>
              <w:t>off competition document.</w:t>
            </w:r>
          </w:p>
          <w:p w14:paraId="47C38942" w14:textId="051FA9BF" w:rsidR="000E6C65" w:rsidRDefault="000E6C65" w:rsidP="0066249D">
            <w:pPr>
              <w:spacing w:before="120" w:after="120" w:line="276" w:lineRule="auto"/>
              <w:jc w:val="both"/>
              <w:rPr>
                <w:rFonts w:ascii="Arial" w:hAnsi="Arial" w:cs="Arial"/>
                <w:b/>
                <w:sz w:val="20"/>
                <w:lang w:val="en-IE"/>
              </w:rPr>
            </w:pPr>
            <w:r w:rsidRPr="000E32F7">
              <w:rPr>
                <w:rFonts w:ascii="Arial" w:hAnsi="Arial" w:cs="Arial"/>
                <w:sz w:val="20"/>
              </w:rPr>
              <w:t>The Contracting Entity also reserves the right to add additional Lots where objectively justified and consistent with the original scope.</w:t>
            </w:r>
          </w:p>
        </w:tc>
      </w:tr>
      <w:tr w:rsidR="000E6C65" w14:paraId="4AD4A77D" w14:textId="77777777" w:rsidTr="00337FAD">
        <w:tc>
          <w:tcPr>
            <w:tcW w:w="846" w:type="dxa"/>
          </w:tcPr>
          <w:p w14:paraId="3C3713F9" w14:textId="52E4EF30" w:rsidR="000E6C65" w:rsidRDefault="000E6C65" w:rsidP="00337FAD">
            <w:pPr>
              <w:spacing w:before="120" w:after="120" w:line="276" w:lineRule="auto"/>
              <w:jc w:val="both"/>
              <w:rPr>
                <w:rFonts w:ascii="Arial" w:hAnsi="Arial" w:cs="Arial"/>
                <w:b/>
                <w:sz w:val="20"/>
                <w:lang w:val="en-IE"/>
              </w:rPr>
            </w:pPr>
            <w:r>
              <w:rPr>
                <w:rFonts w:ascii="Arial" w:hAnsi="Arial" w:cs="Arial"/>
                <w:b/>
                <w:sz w:val="20"/>
                <w:lang w:val="en-IE"/>
              </w:rPr>
              <w:lastRenderedPageBreak/>
              <w:t>A5</w:t>
            </w:r>
          </w:p>
        </w:tc>
        <w:tc>
          <w:tcPr>
            <w:tcW w:w="1701" w:type="dxa"/>
          </w:tcPr>
          <w:p w14:paraId="280600E3" w14:textId="33B8DDFA" w:rsidR="000E6C65" w:rsidRDefault="000E6C65" w:rsidP="00337FAD">
            <w:pPr>
              <w:spacing w:before="120" w:after="120" w:line="276" w:lineRule="auto"/>
              <w:jc w:val="both"/>
              <w:rPr>
                <w:rFonts w:ascii="Arial" w:hAnsi="Arial" w:cs="Arial"/>
                <w:b/>
                <w:sz w:val="20"/>
                <w:lang w:val="en-IE"/>
              </w:rPr>
            </w:pPr>
            <w:r>
              <w:rPr>
                <w:rFonts w:ascii="Arial" w:hAnsi="Arial" w:cs="Arial"/>
                <w:b/>
                <w:sz w:val="20"/>
                <w:lang w:val="en-IE"/>
              </w:rPr>
              <w:t>Term of the Qualification System</w:t>
            </w:r>
          </w:p>
        </w:tc>
        <w:tc>
          <w:tcPr>
            <w:tcW w:w="6623" w:type="dxa"/>
          </w:tcPr>
          <w:p w14:paraId="56289BFB" w14:textId="77777777" w:rsidR="000E6C65" w:rsidRDefault="000E6C65" w:rsidP="00337FAD">
            <w:pPr>
              <w:spacing w:before="120" w:after="120" w:line="276" w:lineRule="auto"/>
              <w:jc w:val="both"/>
              <w:rPr>
                <w:rFonts w:ascii="Arial" w:hAnsi="Arial" w:cs="Arial"/>
                <w:color w:val="000000"/>
                <w:sz w:val="20"/>
              </w:rPr>
            </w:pPr>
            <w:r>
              <w:rPr>
                <w:rFonts w:ascii="Arial" w:hAnsi="Arial" w:cs="Arial"/>
                <w:color w:val="000000"/>
                <w:sz w:val="20"/>
              </w:rPr>
              <w:t>Four (4) years from the date of its establishment unless terminated earlier by the Contracting Entity.</w:t>
            </w:r>
          </w:p>
          <w:p w14:paraId="095CDE9B" w14:textId="6EF4D60E" w:rsidR="000E6C65" w:rsidRDefault="000E6C65" w:rsidP="00337FAD">
            <w:pPr>
              <w:spacing w:before="120" w:after="120" w:line="276" w:lineRule="auto"/>
              <w:jc w:val="both"/>
              <w:rPr>
                <w:rFonts w:ascii="Arial" w:hAnsi="Arial" w:cs="Arial"/>
                <w:b/>
                <w:sz w:val="20"/>
                <w:lang w:val="en-IE"/>
              </w:rPr>
            </w:pPr>
            <w:r>
              <w:rPr>
                <w:rFonts w:ascii="Arial" w:hAnsi="Arial" w:cs="Arial"/>
                <w:color w:val="000000"/>
                <w:sz w:val="20"/>
              </w:rPr>
              <w:t>Applicants may apply for inclusion on the Qualification System at any stage during this period.</w:t>
            </w:r>
          </w:p>
        </w:tc>
      </w:tr>
      <w:tr w:rsidR="000E6C65" w14:paraId="443416D8" w14:textId="77777777" w:rsidTr="00337FAD">
        <w:tc>
          <w:tcPr>
            <w:tcW w:w="846" w:type="dxa"/>
          </w:tcPr>
          <w:p w14:paraId="5B2A55AD" w14:textId="41C4CA2D" w:rsidR="000E6C65" w:rsidRDefault="000E6C65" w:rsidP="00337FAD">
            <w:pPr>
              <w:spacing w:before="120" w:after="120" w:line="276" w:lineRule="auto"/>
              <w:jc w:val="both"/>
              <w:rPr>
                <w:rFonts w:ascii="Arial" w:hAnsi="Arial" w:cs="Arial"/>
                <w:b/>
                <w:sz w:val="20"/>
                <w:lang w:val="en-IE"/>
              </w:rPr>
            </w:pPr>
            <w:r w:rsidRPr="634013AE">
              <w:rPr>
                <w:rFonts w:ascii="Arial" w:hAnsi="Arial" w:cs="Arial"/>
                <w:b/>
                <w:bCs/>
                <w:sz w:val="20"/>
                <w:lang w:val="en-IE"/>
              </w:rPr>
              <w:t>A6</w:t>
            </w:r>
          </w:p>
        </w:tc>
        <w:tc>
          <w:tcPr>
            <w:tcW w:w="1701" w:type="dxa"/>
          </w:tcPr>
          <w:p w14:paraId="358CFA30" w14:textId="77777777" w:rsidR="000E6C65" w:rsidRDefault="000E6C65" w:rsidP="00337FAD">
            <w:pPr>
              <w:widowControl w:val="0"/>
              <w:spacing w:before="120" w:after="120" w:line="276" w:lineRule="auto"/>
              <w:jc w:val="both"/>
              <w:rPr>
                <w:rFonts w:ascii="Arial" w:hAnsi="Arial" w:cs="Arial"/>
                <w:b/>
                <w:bCs/>
                <w:sz w:val="20"/>
                <w:lang w:val="en-IE"/>
              </w:rPr>
            </w:pPr>
            <w:r w:rsidRPr="634013AE">
              <w:rPr>
                <w:rFonts w:ascii="Arial" w:hAnsi="Arial" w:cs="Arial"/>
                <w:b/>
                <w:bCs/>
                <w:sz w:val="20"/>
                <w:lang w:val="en-IE"/>
              </w:rPr>
              <w:t>Insurance requirements</w:t>
            </w:r>
          </w:p>
          <w:p w14:paraId="0225C3F0" w14:textId="77777777" w:rsidR="000E6C65" w:rsidRDefault="000E6C65" w:rsidP="00337FAD">
            <w:pPr>
              <w:spacing w:before="120" w:after="120" w:line="276" w:lineRule="auto"/>
              <w:jc w:val="both"/>
              <w:rPr>
                <w:rFonts w:ascii="Arial" w:hAnsi="Arial" w:cs="Arial"/>
                <w:b/>
                <w:sz w:val="20"/>
                <w:lang w:val="en-IE"/>
              </w:rPr>
            </w:pPr>
          </w:p>
        </w:tc>
        <w:tc>
          <w:tcPr>
            <w:tcW w:w="6623" w:type="dxa"/>
          </w:tcPr>
          <w:p w14:paraId="7DDA8BDA" w14:textId="5235D5FF" w:rsidR="000E6C65" w:rsidRDefault="000E6C65" w:rsidP="00BD4176">
            <w:pPr>
              <w:spacing w:before="120" w:after="120" w:line="276" w:lineRule="auto"/>
              <w:jc w:val="both"/>
              <w:rPr>
                <w:rFonts w:ascii="Arial" w:hAnsi="Arial" w:cs="Arial"/>
                <w:b/>
                <w:sz w:val="20"/>
                <w:lang w:val="en-IE"/>
              </w:rPr>
            </w:pPr>
            <w:r w:rsidRPr="0460DE7A">
              <w:rPr>
                <w:rFonts w:ascii="Arial" w:hAnsi="Arial" w:cs="Arial"/>
                <w:sz w:val="20"/>
              </w:rPr>
              <w:t xml:space="preserve">It shall be a condition of the award of the Contract that the successful </w:t>
            </w:r>
            <w:r>
              <w:rPr>
                <w:rFonts w:ascii="Arial" w:hAnsi="Arial" w:cs="Arial"/>
                <w:sz w:val="20"/>
              </w:rPr>
              <w:t>t</w:t>
            </w:r>
            <w:r w:rsidRPr="0460DE7A">
              <w:rPr>
                <w:rFonts w:ascii="Arial" w:hAnsi="Arial" w:cs="Arial"/>
                <w:sz w:val="20"/>
              </w:rPr>
              <w:t>enderer shall have in place insurance which meets the Contracting Entity’</w:t>
            </w:r>
            <w:r>
              <w:rPr>
                <w:rFonts w:ascii="Arial" w:hAnsi="Arial" w:cs="Arial"/>
                <w:sz w:val="20"/>
              </w:rPr>
              <w:t>s</w:t>
            </w:r>
            <w:r w:rsidRPr="0460DE7A">
              <w:rPr>
                <w:rFonts w:ascii="Arial" w:hAnsi="Arial" w:cs="Arial"/>
                <w:sz w:val="20"/>
              </w:rPr>
              <w:t xml:space="preserve"> requirements, further details of which will be provided at Call for Competition stage.</w:t>
            </w:r>
            <w:r>
              <w:t xml:space="preserve"> </w:t>
            </w:r>
          </w:p>
        </w:tc>
      </w:tr>
    </w:tbl>
    <w:p w14:paraId="617B9CF7" w14:textId="77777777" w:rsidR="000E6C65" w:rsidRDefault="000E6C65" w:rsidP="000939F5">
      <w:pPr>
        <w:jc w:val="both"/>
        <w:rPr>
          <w:rFonts w:ascii="Arial" w:hAnsi="Arial" w:cs="Arial"/>
          <w:b/>
          <w:sz w:val="20"/>
          <w:lang w:val="en-IE"/>
        </w:rPr>
      </w:pPr>
    </w:p>
    <w:p w14:paraId="7D0154E5" w14:textId="77777777" w:rsidR="000E6C65" w:rsidRDefault="000E6C65" w:rsidP="000939F5">
      <w:pPr>
        <w:jc w:val="both"/>
        <w:rPr>
          <w:rFonts w:ascii="Arial" w:hAnsi="Arial" w:cs="Arial"/>
          <w:b/>
          <w:sz w:val="20"/>
          <w:lang w:val="en-IE"/>
        </w:rPr>
      </w:pPr>
    </w:p>
    <w:p w14:paraId="4AB04021" w14:textId="77777777" w:rsidR="000939F5" w:rsidRPr="00290E52" w:rsidRDefault="000939F5" w:rsidP="000939F5">
      <w:pPr>
        <w:pStyle w:val="Heading2"/>
        <w:shd w:val="clear" w:color="auto" w:fill="C6D9F1"/>
        <w:jc w:val="both"/>
        <w:rPr>
          <w:rFonts w:ascii="Arial" w:hAnsi="Arial" w:cs="Arial"/>
          <w:i w:val="0"/>
          <w:sz w:val="20"/>
          <w:szCs w:val="20"/>
        </w:rPr>
      </w:pPr>
      <w:r w:rsidRPr="00290E52">
        <w:rPr>
          <w:rFonts w:ascii="Arial" w:hAnsi="Arial" w:cs="Arial"/>
          <w:i w:val="0"/>
          <w:sz w:val="20"/>
          <w:szCs w:val="20"/>
        </w:rPr>
        <w:t>B</w:t>
      </w:r>
      <w:r w:rsidRPr="00290E52">
        <w:rPr>
          <w:rFonts w:ascii="Arial" w:hAnsi="Arial" w:cs="Arial"/>
          <w:i w:val="0"/>
          <w:sz w:val="20"/>
          <w:szCs w:val="20"/>
        </w:rPr>
        <w:tab/>
        <w:t xml:space="preserve">SUBMISSION OF </w:t>
      </w:r>
      <w:r>
        <w:rPr>
          <w:rFonts w:ascii="Arial" w:hAnsi="Arial" w:cs="Arial"/>
          <w:i w:val="0"/>
          <w:sz w:val="20"/>
          <w:szCs w:val="20"/>
        </w:rPr>
        <w:t>QSQ</w:t>
      </w:r>
      <w:r w:rsidRPr="00290E52">
        <w:rPr>
          <w:rFonts w:ascii="Arial" w:hAnsi="Arial" w:cs="Arial"/>
          <w:i w:val="0"/>
          <w:sz w:val="20"/>
          <w:szCs w:val="20"/>
        </w:rPr>
        <w:t xml:space="preserve"> RESPONSE</w:t>
      </w:r>
    </w:p>
    <w:p w14:paraId="66991DCF" w14:textId="77777777" w:rsidR="000939F5" w:rsidRPr="00F47431" w:rsidRDefault="000939F5" w:rsidP="000939F5">
      <w:pPr>
        <w:jc w:val="both"/>
        <w:rPr>
          <w:rFonts w:ascii="Arial" w:hAnsi="Arial" w:cs="Arial"/>
          <w:b/>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1746"/>
        <w:gridCol w:w="6623"/>
      </w:tblGrid>
      <w:tr w:rsidR="000939F5" w:rsidRPr="0058666F" w14:paraId="0C3C4284" w14:textId="77777777" w:rsidTr="11CD9A64">
        <w:trPr>
          <w:cantSplit/>
        </w:trPr>
        <w:tc>
          <w:tcPr>
            <w:tcW w:w="801" w:type="dxa"/>
          </w:tcPr>
          <w:p w14:paraId="1B1976A7" w14:textId="77777777" w:rsidR="000939F5" w:rsidRPr="00F47431" w:rsidRDefault="000939F5" w:rsidP="00646D3D">
            <w:pPr>
              <w:spacing w:before="120" w:after="120"/>
              <w:jc w:val="both"/>
              <w:rPr>
                <w:rFonts w:ascii="Arial" w:hAnsi="Arial" w:cs="Arial"/>
                <w:b/>
                <w:sz w:val="20"/>
                <w:lang w:val="en-IE"/>
              </w:rPr>
            </w:pPr>
            <w:r w:rsidRPr="00F47431">
              <w:rPr>
                <w:rFonts w:ascii="Arial" w:hAnsi="Arial" w:cs="Arial"/>
                <w:b/>
                <w:sz w:val="20"/>
                <w:lang w:val="en-IE"/>
              </w:rPr>
              <w:t>B1</w:t>
            </w:r>
          </w:p>
        </w:tc>
        <w:tc>
          <w:tcPr>
            <w:tcW w:w="1746" w:type="dxa"/>
          </w:tcPr>
          <w:p w14:paraId="3AE9A016" w14:textId="77777777" w:rsidR="000939F5" w:rsidRPr="00F47431" w:rsidRDefault="000939F5" w:rsidP="00646D3D">
            <w:pPr>
              <w:spacing w:before="120" w:after="120"/>
              <w:jc w:val="both"/>
              <w:rPr>
                <w:rFonts w:ascii="Arial" w:hAnsi="Arial" w:cs="Arial"/>
                <w:b/>
                <w:sz w:val="20"/>
                <w:lang w:val="en-IE"/>
              </w:rPr>
            </w:pPr>
            <w:r w:rsidRPr="00F47431">
              <w:rPr>
                <w:rFonts w:ascii="Arial" w:hAnsi="Arial" w:cs="Arial"/>
                <w:b/>
                <w:sz w:val="20"/>
                <w:lang w:val="en-IE"/>
              </w:rPr>
              <w:t>Date and Time</w:t>
            </w:r>
          </w:p>
        </w:tc>
        <w:tc>
          <w:tcPr>
            <w:tcW w:w="6623" w:type="dxa"/>
          </w:tcPr>
          <w:p w14:paraId="2CBAEEF3" w14:textId="31CF6F97" w:rsidR="007B7CA6" w:rsidRDefault="007B7CA6" w:rsidP="00646D3D">
            <w:pPr>
              <w:pStyle w:val="FootnoteText"/>
              <w:spacing w:before="120" w:after="120" w:line="276" w:lineRule="auto"/>
              <w:jc w:val="both"/>
              <w:rPr>
                <w:rFonts w:ascii="Arial" w:hAnsi="Arial" w:cs="Arial"/>
              </w:rPr>
            </w:pPr>
            <w:r w:rsidRPr="007B7CA6">
              <w:rPr>
                <w:rFonts w:ascii="Arial" w:hAnsi="Arial" w:cs="Arial"/>
              </w:rPr>
              <w:t xml:space="preserve">Initial Competition (Lot 1) deadline: Applicants wishing to participate in the Initial Competition (Lot 1) </w:t>
            </w:r>
            <w:r w:rsidR="003C09A3">
              <w:rPr>
                <w:rFonts w:ascii="Arial" w:hAnsi="Arial" w:cs="Arial"/>
              </w:rPr>
              <w:t>should</w:t>
            </w:r>
            <w:r w:rsidR="003C09A3" w:rsidRPr="007B7CA6">
              <w:rPr>
                <w:rFonts w:ascii="Arial" w:hAnsi="Arial" w:cs="Arial"/>
              </w:rPr>
              <w:t xml:space="preserve"> </w:t>
            </w:r>
            <w:r w:rsidRPr="007B7CA6">
              <w:rPr>
                <w:rFonts w:ascii="Arial" w:hAnsi="Arial" w:cs="Arial"/>
              </w:rPr>
              <w:t xml:space="preserve">submit their completed QSQ Response via </w:t>
            </w:r>
            <w:proofErr w:type="spellStart"/>
            <w:r w:rsidRPr="007B7CA6">
              <w:rPr>
                <w:rFonts w:ascii="Arial" w:hAnsi="Arial" w:cs="Arial"/>
              </w:rPr>
              <w:t>eTenders</w:t>
            </w:r>
            <w:proofErr w:type="spellEnd"/>
            <w:r w:rsidRPr="007B7CA6">
              <w:rPr>
                <w:rFonts w:ascii="Arial" w:hAnsi="Arial" w:cs="Arial"/>
              </w:rPr>
              <w:t xml:space="preserve"> by 12:00 hours (</w:t>
            </w:r>
            <w:r>
              <w:rPr>
                <w:rFonts w:ascii="Arial" w:hAnsi="Arial" w:cs="Arial"/>
              </w:rPr>
              <w:t xml:space="preserve">Irish </w:t>
            </w:r>
            <w:r w:rsidRPr="007B7CA6">
              <w:rPr>
                <w:rFonts w:ascii="Arial" w:hAnsi="Arial" w:cs="Arial"/>
              </w:rPr>
              <w:t xml:space="preserve">time) on </w:t>
            </w:r>
            <w:r w:rsidR="003112F3">
              <w:rPr>
                <w:rFonts w:ascii="Arial" w:hAnsi="Arial" w:cs="Arial"/>
              </w:rPr>
              <w:t>6</w:t>
            </w:r>
            <w:r w:rsidR="003112F3" w:rsidRPr="003112F3">
              <w:rPr>
                <w:rFonts w:ascii="Arial" w:hAnsi="Arial" w:cs="Arial"/>
                <w:vertAlign w:val="superscript"/>
              </w:rPr>
              <w:t>th</w:t>
            </w:r>
            <w:r w:rsidR="003112F3">
              <w:rPr>
                <w:rFonts w:ascii="Arial" w:hAnsi="Arial" w:cs="Arial"/>
              </w:rPr>
              <w:t xml:space="preserve"> March 2026</w:t>
            </w:r>
            <w:r w:rsidRPr="007B7CA6">
              <w:rPr>
                <w:rFonts w:ascii="Arial" w:hAnsi="Arial" w:cs="Arial"/>
              </w:rPr>
              <w:t xml:space="preserve"> unless amended by clarification.</w:t>
            </w:r>
          </w:p>
          <w:p w14:paraId="43721FD7" w14:textId="11A42EEA" w:rsidR="000939F5" w:rsidRPr="003E59CA" w:rsidRDefault="007B7CA6" w:rsidP="00646D3D">
            <w:pPr>
              <w:pStyle w:val="FootnoteText"/>
              <w:spacing w:before="120" w:after="120" w:line="276" w:lineRule="auto"/>
              <w:jc w:val="both"/>
              <w:rPr>
                <w:rFonts w:ascii="Arial" w:hAnsi="Arial" w:cs="Arial"/>
                <w:highlight w:val="yellow"/>
                <w:lang w:val="en-IE"/>
              </w:rPr>
            </w:pPr>
            <w:r w:rsidRPr="007B7CA6">
              <w:rPr>
                <w:rFonts w:ascii="Arial" w:hAnsi="Arial" w:cs="Arial"/>
              </w:rPr>
              <w:t>Rolling admission: Applicants may apply for admission to the Qualification System at any time while the Qualification System is open</w:t>
            </w:r>
            <w:r w:rsidR="009617AA">
              <w:rPr>
                <w:rFonts w:ascii="Arial" w:hAnsi="Arial" w:cs="Arial"/>
              </w:rPr>
              <w:t>.</w:t>
            </w:r>
          </w:p>
        </w:tc>
      </w:tr>
      <w:tr w:rsidR="000939F5" w:rsidRPr="00A85786" w14:paraId="1D32F88B" w14:textId="77777777" w:rsidTr="11CD9A64">
        <w:trPr>
          <w:cantSplit/>
        </w:trPr>
        <w:tc>
          <w:tcPr>
            <w:tcW w:w="801" w:type="dxa"/>
          </w:tcPr>
          <w:p w14:paraId="7ED07966" w14:textId="77777777" w:rsidR="000939F5" w:rsidRPr="00F47431" w:rsidRDefault="000939F5" w:rsidP="00061FD6">
            <w:pPr>
              <w:spacing w:before="120" w:after="120" w:line="276" w:lineRule="auto"/>
              <w:jc w:val="both"/>
              <w:rPr>
                <w:rFonts w:ascii="Arial" w:hAnsi="Arial" w:cs="Arial"/>
                <w:b/>
                <w:sz w:val="20"/>
                <w:lang w:val="en-IE"/>
              </w:rPr>
            </w:pPr>
            <w:r w:rsidRPr="00F47431">
              <w:rPr>
                <w:rFonts w:ascii="Arial" w:hAnsi="Arial" w:cs="Arial"/>
                <w:b/>
                <w:sz w:val="20"/>
                <w:lang w:val="en-IE"/>
              </w:rPr>
              <w:lastRenderedPageBreak/>
              <w:t>B2</w:t>
            </w:r>
          </w:p>
        </w:tc>
        <w:tc>
          <w:tcPr>
            <w:tcW w:w="1746" w:type="dxa"/>
          </w:tcPr>
          <w:p w14:paraId="1ECE27C8" w14:textId="77777777" w:rsidR="000939F5" w:rsidRPr="00F47431" w:rsidRDefault="000939F5" w:rsidP="00061FD6">
            <w:pPr>
              <w:spacing w:before="120" w:after="120" w:line="276" w:lineRule="auto"/>
              <w:jc w:val="both"/>
              <w:rPr>
                <w:rFonts w:ascii="Arial" w:hAnsi="Arial" w:cs="Arial"/>
                <w:b/>
                <w:sz w:val="20"/>
                <w:lang w:val="en-IE"/>
              </w:rPr>
            </w:pPr>
            <w:r>
              <w:rPr>
                <w:rFonts w:ascii="Arial" w:hAnsi="Arial" w:cs="Arial"/>
                <w:b/>
                <w:sz w:val="20"/>
                <w:lang w:val="en-IE"/>
              </w:rPr>
              <w:t>Submission of QSQ Response</w:t>
            </w:r>
          </w:p>
        </w:tc>
        <w:tc>
          <w:tcPr>
            <w:tcW w:w="6623" w:type="dxa"/>
          </w:tcPr>
          <w:p w14:paraId="76E820A5" w14:textId="78E6B1D4" w:rsidR="007B7CA6" w:rsidRDefault="000939F5" w:rsidP="00061FD6">
            <w:pPr>
              <w:spacing w:before="120" w:after="120" w:line="276" w:lineRule="auto"/>
              <w:jc w:val="both"/>
              <w:rPr>
                <w:rFonts w:ascii="Arial" w:hAnsi="Arial" w:cs="Arial"/>
                <w:sz w:val="20"/>
              </w:rPr>
            </w:pPr>
            <w:r>
              <w:rPr>
                <w:rFonts w:ascii="Arial" w:hAnsi="Arial" w:cs="Arial"/>
                <w:sz w:val="20"/>
              </w:rPr>
              <w:t xml:space="preserve">All submissions are electronic, as such NO paper copies will be accepted, read or evaluated. The QSQ Response must be submitted through the </w:t>
            </w:r>
            <w:proofErr w:type="spellStart"/>
            <w:r>
              <w:rPr>
                <w:rFonts w:ascii="Arial" w:hAnsi="Arial" w:cs="Arial"/>
                <w:sz w:val="20"/>
              </w:rPr>
              <w:t>eTenders</w:t>
            </w:r>
            <w:proofErr w:type="spellEnd"/>
            <w:r>
              <w:rPr>
                <w:rFonts w:ascii="Arial" w:hAnsi="Arial" w:cs="Arial"/>
                <w:sz w:val="20"/>
              </w:rPr>
              <w:t xml:space="preserve"> system before the deadline (i.e. </w:t>
            </w:r>
            <w:r w:rsidR="000E32F7" w:rsidRPr="000E32F7">
              <w:rPr>
                <w:rFonts w:ascii="Arial" w:hAnsi="Arial" w:cs="Arial"/>
                <w:sz w:val="20"/>
              </w:rPr>
              <w:t>(Applicants must click “Submit”</w:t>
            </w:r>
            <w:r>
              <w:rPr>
                <w:rFonts w:ascii="Arial" w:hAnsi="Arial" w:cs="Arial"/>
                <w:sz w:val="20"/>
              </w:rPr>
              <w:t xml:space="preserve">). Applicants should ensure all attachments have been added before submitting. Applicants should allow sufficient time to upload document(s). Applicants are advised that, depending on the size of the documentation, the submission/upload process may take some time. Any technical problems with the </w:t>
            </w:r>
            <w:proofErr w:type="spellStart"/>
            <w:r>
              <w:rPr>
                <w:rFonts w:ascii="Arial" w:hAnsi="Arial" w:cs="Arial"/>
                <w:sz w:val="20"/>
              </w:rPr>
              <w:t>eTenders</w:t>
            </w:r>
            <w:proofErr w:type="spellEnd"/>
            <w:r>
              <w:rPr>
                <w:rFonts w:ascii="Arial" w:hAnsi="Arial" w:cs="Arial"/>
                <w:sz w:val="20"/>
              </w:rPr>
              <w:t xml:space="preserve"> system or questions of the functionality in the </w:t>
            </w:r>
            <w:proofErr w:type="spellStart"/>
            <w:r>
              <w:rPr>
                <w:rFonts w:ascii="Arial" w:hAnsi="Arial" w:cs="Arial"/>
                <w:sz w:val="20"/>
              </w:rPr>
              <w:t>eTenders</w:t>
            </w:r>
            <w:proofErr w:type="spellEnd"/>
            <w:r>
              <w:rPr>
                <w:rFonts w:ascii="Arial" w:hAnsi="Arial" w:cs="Arial"/>
                <w:sz w:val="20"/>
              </w:rPr>
              <w:t xml:space="preserve"> system should be directed to the </w:t>
            </w:r>
            <w:proofErr w:type="spellStart"/>
            <w:r>
              <w:rPr>
                <w:rFonts w:ascii="Arial" w:hAnsi="Arial" w:cs="Arial"/>
                <w:sz w:val="20"/>
              </w:rPr>
              <w:t>eTenders</w:t>
            </w:r>
            <w:proofErr w:type="spellEnd"/>
            <w:r>
              <w:rPr>
                <w:rFonts w:ascii="Arial" w:hAnsi="Arial" w:cs="Arial"/>
                <w:sz w:val="20"/>
              </w:rPr>
              <w:t xml:space="preserve"> helpdesk.</w:t>
            </w:r>
          </w:p>
          <w:p w14:paraId="4C76F15E" w14:textId="37F2C123" w:rsidR="000939F5" w:rsidRDefault="007B7CA6" w:rsidP="00061FD6">
            <w:pPr>
              <w:spacing w:before="120" w:after="120" w:line="276" w:lineRule="auto"/>
              <w:jc w:val="both"/>
              <w:rPr>
                <w:rFonts w:ascii="Arial" w:hAnsi="Arial" w:cs="Arial"/>
                <w:sz w:val="20"/>
              </w:rPr>
            </w:pPr>
            <w:r w:rsidRPr="007B7CA6">
              <w:rPr>
                <w:rFonts w:ascii="Arial" w:hAnsi="Arial" w:cs="Arial"/>
                <w:sz w:val="20"/>
              </w:rPr>
              <w:t xml:space="preserve">Applicants should contact the </w:t>
            </w:r>
            <w:proofErr w:type="spellStart"/>
            <w:r w:rsidRPr="007B7CA6">
              <w:rPr>
                <w:rFonts w:ascii="Arial" w:hAnsi="Arial" w:cs="Arial"/>
                <w:sz w:val="20"/>
              </w:rPr>
              <w:t>eTenders</w:t>
            </w:r>
            <w:proofErr w:type="spellEnd"/>
            <w:r w:rsidRPr="007B7CA6">
              <w:rPr>
                <w:rFonts w:ascii="Arial" w:hAnsi="Arial" w:cs="Arial"/>
                <w:sz w:val="20"/>
              </w:rPr>
              <w:t xml:space="preserve"> helpdesk via irish-eproc-helpdesk@eurodyn.com or +353 818 001 459 during office hours (09:00–17:00 Irish time).</w:t>
            </w:r>
          </w:p>
          <w:p w14:paraId="0A166FF4" w14:textId="6F83BDD2" w:rsidR="000939F5" w:rsidRDefault="000939F5" w:rsidP="00061FD6">
            <w:pPr>
              <w:spacing w:before="120" w:after="120" w:line="276" w:lineRule="auto"/>
              <w:jc w:val="both"/>
              <w:rPr>
                <w:rFonts w:ascii="Arial" w:eastAsia="Arial" w:hAnsi="Arial" w:cs="Arial"/>
                <w:sz w:val="20"/>
              </w:rPr>
            </w:pPr>
            <w:r w:rsidRPr="0460DE7A">
              <w:rPr>
                <w:rFonts w:ascii="Arial" w:eastAsia="Arial" w:hAnsi="Arial" w:cs="Arial"/>
                <w:sz w:val="20"/>
              </w:rPr>
              <w:t xml:space="preserve">The </w:t>
            </w:r>
            <w:bookmarkStart w:id="10" w:name="_Hlk190111090"/>
            <w:r w:rsidRPr="0460DE7A">
              <w:rPr>
                <w:rFonts w:ascii="Arial" w:eastAsia="Arial" w:hAnsi="Arial" w:cs="Arial"/>
                <w:sz w:val="20"/>
              </w:rPr>
              <w:t>QS</w:t>
            </w:r>
            <w:r>
              <w:rPr>
                <w:rFonts w:ascii="Arial" w:eastAsia="Arial" w:hAnsi="Arial" w:cs="Arial"/>
                <w:sz w:val="20"/>
              </w:rPr>
              <w:t xml:space="preserve">Q </w:t>
            </w:r>
            <w:r w:rsidRPr="0460DE7A">
              <w:rPr>
                <w:rFonts w:ascii="Arial" w:eastAsia="Arial" w:hAnsi="Arial" w:cs="Arial"/>
                <w:sz w:val="20"/>
              </w:rPr>
              <w:t xml:space="preserve">Response </w:t>
            </w:r>
            <w:bookmarkEnd w:id="10"/>
            <w:r w:rsidRPr="0460DE7A">
              <w:rPr>
                <w:rFonts w:ascii="Arial" w:eastAsia="Arial" w:hAnsi="Arial" w:cs="Arial"/>
                <w:sz w:val="20"/>
              </w:rPr>
              <w:t xml:space="preserve">must be </w:t>
            </w:r>
            <w:r w:rsidRPr="0460DE7A">
              <w:rPr>
                <w:rFonts w:ascii="Arial" w:eastAsia="Arial" w:hAnsi="Arial" w:cs="Arial"/>
                <w:b/>
                <w:bCs/>
                <w:sz w:val="20"/>
                <w:u w:val="single"/>
              </w:rPr>
              <w:t>submitted</w:t>
            </w:r>
            <w:r w:rsidRPr="0460DE7A">
              <w:rPr>
                <w:rFonts w:ascii="Arial" w:eastAsia="Arial" w:hAnsi="Arial" w:cs="Arial"/>
                <w:sz w:val="20"/>
              </w:rPr>
              <w:t xml:space="preserve"> through the </w:t>
            </w:r>
            <w:proofErr w:type="spellStart"/>
            <w:r w:rsidRPr="0460DE7A">
              <w:rPr>
                <w:rFonts w:ascii="Arial" w:eastAsia="Arial" w:hAnsi="Arial" w:cs="Arial"/>
                <w:sz w:val="20"/>
              </w:rPr>
              <w:t>eTenders</w:t>
            </w:r>
            <w:proofErr w:type="spellEnd"/>
            <w:r w:rsidRPr="0460DE7A">
              <w:rPr>
                <w:rFonts w:ascii="Arial" w:eastAsia="Arial" w:hAnsi="Arial" w:cs="Arial"/>
                <w:sz w:val="20"/>
              </w:rPr>
              <w:t xml:space="preserve"> system (i.e. Applicants must press the </w:t>
            </w:r>
            <w:r w:rsidRPr="0460DE7A">
              <w:rPr>
                <w:rFonts w:ascii="Arial" w:eastAsia="Arial" w:hAnsi="Arial" w:cs="Arial"/>
                <w:b/>
                <w:bCs/>
                <w:sz w:val="20"/>
                <w:u w:val="single"/>
              </w:rPr>
              <w:t>submit</w:t>
            </w:r>
            <w:r w:rsidRPr="0460DE7A">
              <w:rPr>
                <w:rFonts w:ascii="Arial" w:eastAsia="Arial" w:hAnsi="Arial" w:cs="Arial"/>
                <w:sz w:val="20"/>
              </w:rPr>
              <w:t xml:space="preserve"> button). Applicants should ensure all attachments have been added before submitting.</w:t>
            </w:r>
          </w:p>
          <w:p w14:paraId="19AA7F8C" w14:textId="77777777" w:rsidR="000939F5" w:rsidRDefault="000939F5" w:rsidP="00061FD6">
            <w:pPr>
              <w:spacing w:before="120" w:after="120" w:line="276" w:lineRule="auto"/>
              <w:jc w:val="both"/>
              <w:rPr>
                <w:rFonts w:ascii="Arial" w:eastAsia="Arial" w:hAnsi="Arial" w:cs="Arial"/>
                <w:sz w:val="20"/>
              </w:rPr>
            </w:pPr>
            <w:r w:rsidRPr="69B8CC3A">
              <w:rPr>
                <w:rFonts w:ascii="Arial" w:eastAsia="Arial" w:hAnsi="Arial" w:cs="Arial"/>
                <w:sz w:val="20"/>
              </w:rPr>
              <w:t>Applicants should allow sufficient time to upload document(s).</w:t>
            </w:r>
            <w:r>
              <w:rPr>
                <w:rFonts w:ascii="Arial" w:eastAsia="Arial" w:hAnsi="Arial" w:cs="Arial"/>
                <w:sz w:val="20"/>
              </w:rPr>
              <w:t xml:space="preserve"> </w:t>
            </w:r>
            <w:r w:rsidRPr="69B8CC3A">
              <w:rPr>
                <w:rFonts w:ascii="Arial" w:eastAsia="Arial" w:hAnsi="Arial" w:cs="Arial"/>
                <w:sz w:val="20"/>
              </w:rPr>
              <w:t xml:space="preserve">Applicants are advised that, depending on the size of the documentation, the submission/upload process may take some time. </w:t>
            </w:r>
          </w:p>
          <w:p w14:paraId="461DC8AB" w14:textId="77777777" w:rsidR="006428D7" w:rsidRDefault="006428D7" w:rsidP="00061FD6">
            <w:pPr>
              <w:spacing w:before="120" w:after="120" w:line="276" w:lineRule="auto"/>
              <w:jc w:val="both"/>
              <w:rPr>
                <w:rFonts w:ascii="Arial" w:eastAsia="Arial" w:hAnsi="Arial" w:cs="Arial"/>
                <w:sz w:val="20"/>
              </w:rPr>
            </w:pPr>
            <w:r w:rsidRPr="006428D7">
              <w:rPr>
                <w:rFonts w:ascii="Arial" w:eastAsia="Arial" w:hAnsi="Arial" w:cs="Arial"/>
                <w:sz w:val="20"/>
              </w:rPr>
              <w:t>Applicants should ensure filenames comply with Section B3 and note the Contracting Entity accepts no responsibility for file corruption.</w:t>
            </w:r>
          </w:p>
          <w:p w14:paraId="50E93214" w14:textId="77777777" w:rsidR="000939F5" w:rsidRPr="00C30A8B" w:rsidRDefault="000939F5" w:rsidP="00061FD6">
            <w:pPr>
              <w:spacing w:before="120" w:after="120" w:line="276" w:lineRule="auto"/>
              <w:jc w:val="both"/>
              <w:rPr>
                <w:rFonts w:ascii="Arial" w:eastAsia="Arial" w:hAnsi="Arial" w:cs="Arial"/>
                <w:sz w:val="20"/>
                <w:lang w:val="en-IE"/>
              </w:rPr>
            </w:pPr>
            <w:r w:rsidRPr="00C30A8B">
              <w:rPr>
                <w:rFonts w:ascii="Arial" w:eastAsia="Arial" w:hAnsi="Arial" w:cs="Arial"/>
                <w:sz w:val="20"/>
              </w:rPr>
              <w:t xml:space="preserve">Any technical problems with the </w:t>
            </w:r>
            <w:proofErr w:type="spellStart"/>
            <w:r w:rsidRPr="00C30A8B">
              <w:rPr>
                <w:rFonts w:ascii="Arial" w:eastAsia="Arial" w:hAnsi="Arial" w:cs="Arial"/>
                <w:sz w:val="20"/>
              </w:rPr>
              <w:t>eTenders</w:t>
            </w:r>
            <w:proofErr w:type="spellEnd"/>
            <w:r w:rsidRPr="00C30A8B">
              <w:rPr>
                <w:rFonts w:ascii="Arial" w:eastAsia="Arial" w:hAnsi="Arial" w:cs="Arial"/>
                <w:sz w:val="20"/>
              </w:rPr>
              <w:t xml:space="preserve"> system or questions of the functionality in the </w:t>
            </w:r>
            <w:proofErr w:type="spellStart"/>
            <w:r w:rsidRPr="00C30A8B">
              <w:rPr>
                <w:rFonts w:ascii="Arial" w:eastAsia="Arial" w:hAnsi="Arial" w:cs="Arial"/>
                <w:sz w:val="20"/>
              </w:rPr>
              <w:t>eTenders</w:t>
            </w:r>
            <w:proofErr w:type="spellEnd"/>
            <w:r w:rsidRPr="00C30A8B">
              <w:rPr>
                <w:rFonts w:ascii="Arial" w:eastAsia="Arial" w:hAnsi="Arial" w:cs="Arial"/>
                <w:sz w:val="20"/>
              </w:rPr>
              <w:t xml:space="preserve"> system should be directed to the </w:t>
            </w:r>
            <w:proofErr w:type="spellStart"/>
            <w:r w:rsidRPr="00C30A8B">
              <w:rPr>
                <w:rFonts w:ascii="Arial" w:eastAsia="Arial" w:hAnsi="Arial" w:cs="Arial"/>
                <w:sz w:val="20"/>
              </w:rPr>
              <w:t>eTenders</w:t>
            </w:r>
            <w:proofErr w:type="spellEnd"/>
            <w:r w:rsidRPr="00C30A8B">
              <w:rPr>
                <w:rFonts w:ascii="Arial" w:eastAsia="Arial" w:hAnsi="Arial" w:cs="Arial"/>
                <w:sz w:val="20"/>
              </w:rPr>
              <w:t xml:space="preserve"> helpdesk.  Applicants should contact </w:t>
            </w:r>
            <w:proofErr w:type="spellStart"/>
            <w:r w:rsidRPr="00C30A8B">
              <w:rPr>
                <w:rFonts w:ascii="Arial" w:eastAsia="Arial" w:hAnsi="Arial" w:cs="Arial"/>
                <w:sz w:val="20"/>
              </w:rPr>
              <w:t>eTenders</w:t>
            </w:r>
            <w:proofErr w:type="spellEnd"/>
            <w:r w:rsidRPr="00C30A8B">
              <w:rPr>
                <w:rFonts w:ascii="Arial" w:eastAsia="Arial" w:hAnsi="Arial" w:cs="Arial"/>
                <w:sz w:val="20"/>
              </w:rPr>
              <w:t xml:space="preserve"> helpdesk either via email </w:t>
            </w:r>
            <w:hyperlink r:id="rId12" w:history="1">
              <w:r w:rsidRPr="00C30A8B">
                <w:rPr>
                  <w:rStyle w:val="Hyperlink"/>
                  <w:rFonts w:ascii="Arial" w:eastAsia="Arial" w:hAnsi="Arial" w:cs="Arial"/>
                  <w:sz w:val="20"/>
                </w:rPr>
                <w:t>irish-eproc-helpdesk@eurodyn.com</w:t>
              </w:r>
            </w:hyperlink>
            <w:r w:rsidRPr="00C30A8B">
              <w:rPr>
                <w:rFonts w:ascii="Arial" w:eastAsia="Arial" w:hAnsi="Arial" w:cs="Arial"/>
                <w:sz w:val="20"/>
              </w:rPr>
              <w:t xml:space="preserve"> </w:t>
            </w:r>
            <w:r w:rsidRPr="000A7510">
              <w:rPr>
                <w:rFonts w:ascii="Arial" w:eastAsia="Arial" w:hAnsi="Arial" w:cs="Arial"/>
                <w:sz w:val="20"/>
              </w:rPr>
              <w:t>or b</w:t>
            </w:r>
            <w:r w:rsidRPr="00C30A8B">
              <w:rPr>
                <w:rFonts w:ascii="Arial" w:eastAsia="Arial" w:hAnsi="Arial" w:cs="Arial"/>
                <w:sz w:val="20"/>
              </w:rPr>
              <w:t>y phone +353 818 001 459 during office hours (09:00 – 17:00 Irish time).</w:t>
            </w:r>
          </w:p>
        </w:tc>
      </w:tr>
      <w:tr w:rsidR="000939F5" w:rsidRPr="00A85786" w14:paraId="42C839AD" w14:textId="77777777" w:rsidTr="11CD9A64">
        <w:trPr>
          <w:cantSplit/>
        </w:trPr>
        <w:tc>
          <w:tcPr>
            <w:tcW w:w="801" w:type="dxa"/>
          </w:tcPr>
          <w:p w14:paraId="4775A6B7" w14:textId="77777777" w:rsidR="000939F5" w:rsidRPr="00F47431" w:rsidRDefault="000939F5" w:rsidP="00D2730A">
            <w:pPr>
              <w:spacing w:before="120" w:after="120" w:line="276" w:lineRule="auto"/>
              <w:jc w:val="both"/>
              <w:rPr>
                <w:rFonts w:ascii="Arial" w:hAnsi="Arial" w:cs="Arial"/>
                <w:b/>
                <w:sz w:val="20"/>
                <w:lang w:val="en-IE"/>
              </w:rPr>
            </w:pPr>
            <w:r w:rsidRPr="00F47431">
              <w:rPr>
                <w:rFonts w:ascii="Arial" w:hAnsi="Arial" w:cs="Arial"/>
                <w:b/>
                <w:sz w:val="20"/>
                <w:lang w:val="en-IE"/>
              </w:rPr>
              <w:lastRenderedPageBreak/>
              <w:t>B</w:t>
            </w:r>
            <w:r>
              <w:rPr>
                <w:rFonts w:ascii="Arial" w:hAnsi="Arial" w:cs="Arial"/>
                <w:b/>
                <w:sz w:val="20"/>
                <w:lang w:val="en-IE"/>
              </w:rPr>
              <w:t>3</w:t>
            </w:r>
          </w:p>
        </w:tc>
        <w:tc>
          <w:tcPr>
            <w:tcW w:w="1746" w:type="dxa"/>
          </w:tcPr>
          <w:p w14:paraId="0789997E" w14:textId="77777777" w:rsidR="000939F5" w:rsidRPr="00E71B22" w:rsidRDefault="000939F5" w:rsidP="00D2730A">
            <w:pPr>
              <w:spacing w:before="120" w:after="120" w:line="276" w:lineRule="auto"/>
              <w:jc w:val="both"/>
              <w:rPr>
                <w:rFonts w:ascii="Arial" w:hAnsi="Arial" w:cs="Arial"/>
                <w:b/>
                <w:sz w:val="20"/>
                <w:lang w:val="en-IE"/>
              </w:rPr>
            </w:pPr>
            <w:r w:rsidRPr="00E71B22">
              <w:rPr>
                <w:rFonts w:ascii="Arial" w:hAnsi="Arial" w:cs="Arial"/>
                <w:b/>
                <w:sz w:val="20"/>
                <w:lang w:val="en-IE"/>
              </w:rPr>
              <w:t xml:space="preserve">Format of </w:t>
            </w:r>
            <w:r>
              <w:rPr>
                <w:rFonts w:ascii="Arial" w:hAnsi="Arial" w:cs="Arial"/>
                <w:b/>
                <w:sz w:val="20"/>
                <w:lang w:val="en-IE"/>
              </w:rPr>
              <w:t>QSQ</w:t>
            </w:r>
            <w:r w:rsidRPr="00E71B22">
              <w:rPr>
                <w:rFonts w:ascii="Arial" w:hAnsi="Arial" w:cs="Arial"/>
                <w:b/>
                <w:sz w:val="20"/>
                <w:lang w:val="en-IE"/>
              </w:rPr>
              <w:t xml:space="preserve"> Response</w:t>
            </w:r>
          </w:p>
        </w:tc>
        <w:tc>
          <w:tcPr>
            <w:tcW w:w="6623" w:type="dxa"/>
          </w:tcPr>
          <w:p w14:paraId="46BE8887" w14:textId="77777777" w:rsidR="000E32F7" w:rsidRDefault="000939F5" w:rsidP="00D2730A">
            <w:pPr>
              <w:spacing w:before="120" w:after="120" w:line="276" w:lineRule="auto"/>
              <w:jc w:val="both"/>
              <w:rPr>
                <w:rFonts w:ascii="Arial" w:eastAsia="Arial" w:hAnsi="Arial" w:cs="Arial"/>
                <w:sz w:val="20"/>
              </w:rPr>
            </w:pPr>
            <w:r>
              <w:rPr>
                <w:rFonts w:ascii="Arial" w:eastAsia="Arial" w:hAnsi="Arial" w:cs="Arial"/>
                <w:sz w:val="20"/>
              </w:rPr>
              <w:t>In order to avoid potential file corruption, file names must not exceed 21 characters. The Contracting Entity is not responsible for corruption in electronic documents. Applicants must ensure that electronic documents are not corrupted. All QSQ Responses must be compiled such that they can be read using PDF or Microsoft Office.</w:t>
            </w:r>
          </w:p>
          <w:p w14:paraId="4571B6E3" w14:textId="321E9FCC" w:rsidR="160C9D78" w:rsidRDefault="160C9D78" w:rsidP="11CD9A64">
            <w:pPr>
              <w:spacing w:before="120" w:after="120" w:line="276" w:lineRule="auto"/>
              <w:jc w:val="both"/>
              <w:rPr>
                <w:rFonts w:ascii="Arial" w:eastAsia="Arial" w:hAnsi="Arial" w:cs="Arial"/>
                <w:color w:val="000000" w:themeColor="text1"/>
                <w:sz w:val="20"/>
              </w:rPr>
            </w:pPr>
            <w:r w:rsidRPr="11CD9A64">
              <w:rPr>
                <w:rFonts w:ascii="Arial" w:eastAsia="Arial" w:hAnsi="Arial" w:cs="Arial"/>
                <w:color w:val="000000" w:themeColor="text1"/>
                <w:sz w:val="20"/>
              </w:rPr>
              <w:t>Qualified Applicants who are admitted to the QS will be pre-qualified for both Lot 1 and Lot 2 and may apply to win contracts under one or both Lots. Applicants must structure their responses in accordance with Part B. The Contracting Entity may decline to evaluate information not clearly linked to the relevant pass/fail or scored sub criteria.</w:t>
            </w:r>
          </w:p>
          <w:p w14:paraId="50422C0B" w14:textId="261BC7F0" w:rsidR="000939F5" w:rsidRPr="00C072D5" w:rsidRDefault="000939F5" w:rsidP="00D2730A">
            <w:pPr>
              <w:spacing w:before="120" w:after="120" w:line="276" w:lineRule="auto"/>
              <w:jc w:val="both"/>
              <w:rPr>
                <w:rFonts w:ascii="Arial" w:eastAsia="Arial" w:hAnsi="Arial" w:cs="Arial"/>
                <w:color w:val="000000" w:themeColor="text1"/>
                <w:sz w:val="20"/>
              </w:rPr>
            </w:pPr>
            <w:r w:rsidRPr="634013AE">
              <w:rPr>
                <w:rFonts w:ascii="Arial" w:eastAsia="Arial" w:hAnsi="Arial" w:cs="Arial"/>
                <w:color w:val="000000" w:themeColor="text1"/>
                <w:sz w:val="20"/>
              </w:rPr>
              <w:t xml:space="preserve">Please adhere to the structure of </w:t>
            </w:r>
            <w:r w:rsidRPr="00D64BA6">
              <w:rPr>
                <w:rFonts w:ascii="Arial" w:eastAsia="Arial" w:hAnsi="Arial" w:cs="Arial"/>
                <w:b/>
                <w:color w:val="000000" w:themeColor="text1"/>
                <w:sz w:val="20"/>
                <w:lang w:val="en-IE"/>
              </w:rPr>
              <w:t>Part B:</w:t>
            </w:r>
            <w:r w:rsidR="00CC3B3F">
              <w:rPr>
                <w:rFonts w:ascii="Arial" w:eastAsia="Arial" w:hAnsi="Arial" w:cs="Arial"/>
                <w:b/>
                <w:color w:val="000000" w:themeColor="text1"/>
                <w:sz w:val="20"/>
                <w:lang w:val="en-IE"/>
              </w:rPr>
              <w:t xml:space="preserve"> </w:t>
            </w:r>
            <w:r w:rsidRPr="00D64BA6">
              <w:rPr>
                <w:rFonts w:ascii="Arial" w:eastAsia="Arial" w:hAnsi="Arial" w:cs="Arial"/>
                <w:b/>
                <w:color w:val="000000" w:themeColor="text1"/>
                <w:sz w:val="20"/>
                <w:lang w:val="en-IE"/>
              </w:rPr>
              <w:t xml:space="preserve">Qualification System Questionnaire </w:t>
            </w:r>
            <w:r w:rsidRPr="009663D8">
              <w:rPr>
                <w:rFonts w:ascii="Arial" w:eastAsia="Arial" w:hAnsi="Arial" w:cs="Arial"/>
                <w:b/>
                <w:bCs/>
                <w:color w:val="000000" w:themeColor="text1"/>
                <w:sz w:val="20"/>
                <w:lang w:val="en-IE"/>
              </w:rPr>
              <w:t>Response Document</w:t>
            </w:r>
            <w:r w:rsidRPr="634013AE">
              <w:rPr>
                <w:rFonts w:ascii="Arial" w:eastAsia="Arial" w:hAnsi="Arial" w:cs="Arial"/>
                <w:color w:val="000000" w:themeColor="text1"/>
                <w:sz w:val="20"/>
              </w:rPr>
              <w:t xml:space="preserve"> for ease of evaluation. Policies </w:t>
            </w:r>
            <w:r w:rsidR="00035591">
              <w:rPr>
                <w:rFonts w:ascii="Arial" w:eastAsia="Arial" w:hAnsi="Arial" w:cs="Arial"/>
                <w:color w:val="000000" w:themeColor="text1"/>
                <w:sz w:val="20"/>
              </w:rPr>
              <w:t>and</w:t>
            </w:r>
            <w:r w:rsidR="00035591" w:rsidRPr="634013AE">
              <w:rPr>
                <w:rFonts w:ascii="Arial" w:eastAsia="Arial" w:hAnsi="Arial" w:cs="Arial"/>
                <w:color w:val="000000" w:themeColor="text1"/>
                <w:sz w:val="20"/>
              </w:rPr>
              <w:t xml:space="preserve"> </w:t>
            </w:r>
            <w:r w:rsidRPr="634013AE">
              <w:rPr>
                <w:rFonts w:ascii="Arial" w:eastAsia="Arial" w:hAnsi="Arial" w:cs="Arial"/>
                <w:color w:val="000000" w:themeColor="text1"/>
                <w:sz w:val="20"/>
              </w:rPr>
              <w:t>additional documentation can be annexed separately.</w:t>
            </w:r>
          </w:p>
          <w:p w14:paraId="4B61F3E5" w14:textId="77777777" w:rsidR="000939F5" w:rsidRPr="005D4291" w:rsidRDefault="000939F5" w:rsidP="00D2730A">
            <w:pPr>
              <w:spacing w:before="120" w:after="120" w:line="276" w:lineRule="auto"/>
              <w:jc w:val="both"/>
              <w:rPr>
                <w:rFonts w:ascii="Arial" w:eastAsia="Arial" w:hAnsi="Arial" w:cs="Arial"/>
                <w:color w:val="000000" w:themeColor="text1"/>
                <w:sz w:val="20"/>
              </w:rPr>
            </w:pPr>
            <w:r w:rsidRPr="005D4291">
              <w:rPr>
                <w:rFonts w:ascii="Arial" w:eastAsia="Arial" w:hAnsi="Arial" w:cs="Arial"/>
                <w:color w:val="000000" w:themeColor="text1"/>
                <w:sz w:val="20"/>
              </w:rPr>
              <w:t>Please name all appendices according to the relevant section, the relevant appendix number and a descriptive name.</w:t>
            </w:r>
          </w:p>
          <w:p w14:paraId="49686049" w14:textId="77777777" w:rsidR="000939F5" w:rsidRDefault="000939F5" w:rsidP="00D2730A">
            <w:pPr>
              <w:spacing w:before="120" w:after="120" w:line="276" w:lineRule="auto"/>
              <w:jc w:val="both"/>
              <w:rPr>
                <w:rFonts w:ascii="Arial" w:eastAsia="Arial" w:hAnsi="Arial" w:cs="Arial"/>
                <w:sz w:val="20"/>
              </w:rPr>
            </w:pPr>
            <w:r w:rsidRPr="0460DE7A">
              <w:rPr>
                <w:rFonts w:ascii="Arial" w:eastAsia="Arial" w:hAnsi="Arial" w:cs="Arial"/>
                <w:sz w:val="20"/>
              </w:rPr>
              <w:t>The Contracting Entity reserves the right not to evaluate information provided unless clear and specific reference has been made to the pass/fail criteria or sub-criteria to which the information relates.</w:t>
            </w:r>
          </w:p>
          <w:p w14:paraId="044B6002" w14:textId="38B22C82" w:rsidR="000939F5" w:rsidRDefault="000939F5" w:rsidP="00D2730A">
            <w:pPr>
              <w:spacing w:before="120" w:after="120" w:line="276" w:lineRule="auto"/>
              <w:jc w:val="both"/>
              <w:rPr>
                <w:rFonts w:ascii="Arial" w:eastAsia="Arial" w:hAnsi="Arial" w:cs="Arial"/>
                <w:sz w:val="20"/>
                <w:lang w:val="en-IE"/>
              </w:rPr>
            </w:pPr>
            <w:permStart w:id="932014922" w:edGrp="everyone"/>
            <w:r w:rsidRPr="00CF0263">
              <w:rPr>
                <w:rFonts w:ascii="Arial" w:eastAsia="Arial" w:hAnsi="Arial" w:cs="Arial"/>
                <w:sz w:val="20"/>
              </w:rPr>
              <w:t xml:space="preserve">Applicants </w:t>
            </w:r>
            <w:r>
              <w:rPr>
                <w:rFonts w:ascii="Arial" w:eastAsia="Arial" w:hAnsi="Arial" w:cs="Arial"/>
                <w:sz w:val="20"/>
              </w:rPr>
              <w:t xml:space="preserve">must </w:t>
            </w:r>
            <w:r w:rsidRPr="00CF0263">
              <w:rPr>
                <w:rFonts w:ascii="Arial" w:eastAsia="Arial" w:hAnsi="Arial" w:cs="Arial"/>
                <w:sz w:val="20"/>
              </w:rPr>
              <w:t>complete and upload the fully completed</w:t>
            </w:r>
            <w:r>
              <w:rPr>
                <w:rFonts w:ascii="Arial" w:eastAsia="Arial" w:hAnsi="Arial" w:cs="Arial"/>
                <w:sz w:val="20"/>
              </w:rPr>
              <w:t xml:space="preserve"> their QSQ response </w:t>
            </w:r>
            <w:r w:rsidRPr="00CF0263">
              <w:rPr>
                <w:rFonts w:ascii="Arial" w:eastAsia="Arial" w:hAnsi="Arial" w:cs="Arial"/>
                <w:sz w:val="20"/>
              </w:rPr>
              <w:t>(</w:t>
            </w:r>
            <w:r w:rsidRPr="00D64BA6">
              <w:rPr>
                <w:rFonts w:ascii="Arial" w:eastAsia="Arial" w:hAnsi="Arial" w:cs="Arial"/>
                <w:b/>
                <w:sz w:val="20"/>
                <w:lang w:val="en-IE"/>
              </w:rPr>
              <w:t xml:space="preserve">Part B: Qualification System Questionnaire </w:t>
            </w:r>
            <w:r w:rsidRPr="009663D8">
              <w:rPr>
                <w:rFonts w:ascii="Arial" w:eastAsia="Arial" w:hAnsi="Arial" w:cs="Arial"/>
                <w:b/>
                <w:bCs/>
                <w:sz w:val="20"/>
                <w:lang w:val="en-IE"/>
              </w:rPr>
              <w:t>Response Document</w:t>
            </w:r>
            <w:r w:rsidRPr="00CF0263">
              <w:rPr>
                <w:rFonts w:ascii="Arial" w:eastAsia="Arial" w:hAnsi="Arial" w:cs="Arial"/>
                <w:sz w:val="20"/>
                <w:lang w:val="en-IE"/>
              </w:rPr>
              <w:t xml:space="preserve">) and any supporting documentation related to it. </w:t>
            </w:r>
          </w:p>
          <w:p w14:paraId="512991B9" w14:textId="41906D3B" w:rsidR="000939F5" w:rsidRPr="00E71B22" w:rsidRDefault="000939F5" w:rsidP="00D01F3D">
            <w:pPr>
              <w:spacing w:before="120" w:after="120" w:line="276" w:lineRule="auto"/>
              <w:jc w:val="both"/>
              <w:rPr>
                <w:rFonts w:ascii="Arial" w:eastAsia="Arial" w:hAnsi="Arial" w:cs="Arial"/>
                <w:color w:val="000000" w:themeColor="text1"/>
                <w:sz w:val="20"/>
                <w:highlight w:val="yellow"/>
              </w:rPr>
            </w:pPr>
            <w:r>
              <w:rPr>
                <w:rFonts w:ascii="Arial" w:eastAsia="Arial" w:hAnsi="Arial" w:cs="Arial"/>
                <w:sz w:val="20"/>
                <w:lang w:val="en-IE"/>
              </w:rPr>
              <w:t xml:space="preserve">Applicants should </w:t>
            </w:r>
            <w:r w:rsidRPr="009663D8">
              <w:rPr>
                <w:rFonts w:ascii="Arial" w:eastAsia="Arial" w:hAnsi="Arial" w:cs="Arial"/>
                <w:sz w:val="20"/>
                <w:u w:val="single"/>
                <w:lang w:val="en-IE"/>
              </w:rPr>
              <w:t>not</w:t>
            </w:r>
            <w:r>
              <w:rPr>
                <w:rFonts w:ascii="Arial" w:eastAsia="Arial" w:hAnsi="Arial" w:cs="Arial"/>
                <w:sz w:val="20"/>
                <w:lang w:val="en-IE"/>
              </w:rPr>
              <w:t xml:space="preserve"> return this P</w:t>
            </w:r>
            <w:r w:rsidRPr="005C3741">
              <w:rPr>
                <w:rFonts w:ascii="Arial" w:eastAsia="Arial" w:hAnsi="Arial" w:cs="Arial"/>
                <w:sz w:val="20"/>
                <w:lang w:val="en-IE"/>
              </w:rPr>
              <w:t>art A:</w:t>
            </w:r>
            <w:r w:rsidR="00D01F3D">
              <w:rPr>
                <w:rFonts w:ascii="Arial" w:eastAsia="Arial" w:hAnsi="Arial" w:cs="Arial"/>
                <w:sz w:val="20"/>
                <w:lang w:val="en-IE"/>
              </w:rPr>
              <w:t xml:space="preserve">  </w:t>
            </w:r>
            <w:r w:rsidRPr="005C3741">
              <w:rPr>
                <w:rFonts w:ascii="Arial" w:eastAsia="Arial" w:hAnsi="Arial" w:cs="Arial"/>
                <w:sz w:val="20"/>
                <w:lang w:val="en-IE"/>
              </w:rPr>
              <w:t>Qualification System Questionnaire Information Memorandum</w:t>
            </w:r>
            <w:r>
              <w:rPr>
                <w:rFonts w:ascii="Arial" w:eastAsia="Arial" w:hAnsi="Arial" w:cs="Arial"/>
                <w:sz w:val="20"/>
                <w:lang w:val="en-IE"/>
              </w:rPr>
              <w:t xml:space="preserve"> as this Part A is for information purposes only. </w:t>
            </w:r>
            <w:permEnd w:id="932014922"/>
          </w:p>
        </w:tc>
      </w:tr>
    </w:tbl>
    <w:p w14:paraId="16598907" w14:textId="77777777" w:rsidR="000939F5" w:rsidRPr="00F47431" w:rsidRDefault="000939F5" w:rsidP="000939F5">
      <w:pPr>
        <w:jc w:val="both"/>
        <w:rPr>
          <w:rFonts w:ascii="Arial" w:hAnsi="Arial" w:cs="Arial"/>
          <w:b/>
          <w:sz w:val="20"/>
          <w:lang w:val="en-IE"/>
        </w:rPr>
      </w:pPr>
    </w:p>
    <w:p w14:paraId="03EA8998" w14:textId="77777777" w:rsidR="000939F5" w:rsidRPr="00290E52" w:rsidRDefault="000939F5" w:rsidP="000939F5">
      <w:pPr>
        <w:pStyle w:val="Heading2"/>
        <w:shd w:val="clear" w:color="auto" w:fill="C6D9F1"/>
        <w:jc w:val="both"/>
        <w:rPr>
          <w:rFonts w:ascii="Arial" w:hAnsi="Arial" w:cs="Arial"/>
          <w:i w:val="0"/>
          <w:sz w:val="20"/>
          <w:szCs w:val="20"/>
        </w:rPr>
      </w:pPr>
      <w:r w:rsidRPr="00290E52">
        <w:rPr>
          <w:rFonts w:ascii="Arial" w:hAnsi="Arial" w:cs="Arial"/>
          <w:i w:val="0"/>
          <w:sz w:val="20"/>
          <w:szCs w:val="20"/>
        </w:rPr>
        <w:t>C.</w:t>
      </w:r>
      <w:r w:rsidRPr="00290E52">
        <w:rPr>
          <w:rFonts w:ascii="Arial" w:hAnsi="Arial" w:cs="Arial"/>
          <w:i w:val="0"/>
          <w:sz w:val="20"/>
          <w:szCs w:val="20"/>
        </w:rPr>
        <w:tab/>
        <w:t>CLARIFICATIONS/QUERIES</w:t>
      </w:r>
    </w:p>
    <w:p w14:paraId="57AD3A99" w14:textId="77777777" w:rsidR="000939F5" w:rsidRPr="00F47431" w:rsidRDefault="000939F5" w:rsidP="000939F5">
      <w:pPr>
        <w:ind w:left="360"/>
        <w:jc w:val="both"/>
        <w:rPr>
          <w:rFonts w:ascii="Arial" w:hAnsi="Arial" w:cs="Arial"/>
          <w:b/>
          <w:i/>
          <w:sz w:val="20"/>
          <w:lang w:val="en-I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2"/>
        <w:gridCol w:w="1917"/>
        <w:gridCol w:w="6471"/>
      </w:tblGrid>
      <w:tr w:rsidR="000939F5" w:rsidRPr="00A85786" w14:paraId="2C76CE57" w14:textId="77777777" w:rsidTr="000E1DE1">
        <w:tc>
          <w:tcPr>
            <w:tcW w:w="793" w:type="dxa"/>
          </w:tcPr>
          <w:p w14:paraId="2BADEA22" w14:textId="77777777" w:rsidR="000939F5" w:rsidRPr="00F47431" w:rsidRDefault="000939F5" w:rsidP="000E1DE1">
            <w:pPr>
              <w:spacing w:before="120" w:after="120" w:line="276" w:lineRule="auto"/>
              <w:jc w:val="both"/>
              <w:rPr>
                <w:rFonts w:ascii="Arial" w:hAnsi="Arial" w:cs="Arial"/>
                <w:b/>
                <w:sz w:val="20"/>
                <w:lang w:val="en-IE"/>
              </w:rPr>
            </w:pPr>
            <w:r w:rsidRPr="00F47431">
              <w:rPr>
                <w:rFonts w:ascii="Arial" w:hAnsi="Arial" w:cs="Arial"/>
                <w:b/>
                <w:sz w:val="20"/>
                <w:lang w:val="en-IE"/>
              </w:rPr>
              <w:t>C1</w:t>
            </w:r>
          </w:p>
        </w:tc>
        <w:tc>
          <w:tcPr>
            <w:tcW w:w="1754" w:type="dxa"/>
          </w:tcPr>
          <w:p w14:paraId="49FBD911" w14:textId="77777777" w:rsidR="000939F5" w:rsidRPr="00F47431" w:rsidRDefault="000939F5" w:rsidP="000E1DE1">
            <w:pPr>
              <w:spacing w:before="120" w:after="120" w:line="276" w:lineRule="auto"/>
              <w:jc w:val="both"/>
              <w:rPr>
                <w:rFonts w:ascii="Arial" w:hAnsi="Arial" w:cs="Arial"/>
                <w:sz w:val="20"/>
                <w:lang w:val="en-IE"/>
              </w:rPr>
            </w:pPr>
            <w:r w:rsidRPr="00F47431">
              <w:rPr>
                <w:rFonts w:ascii="Arial" w:hAnsi="Arial" w:cs="Arial"/>
                <w:b/>
                <w:sz w:val="20"/>
                <w:lang w:val="en-IE"/>
              </w:rPr>
              <w:t>Queries/Requests for Clarifications</w:t>
            </w:r>
            <w:r w:rsidRPr="00F47431">
              <w:rPr>
                <w:rFonts w:ascii="Arial" w:hAnsi="Arial" w:cs="Arial"/>
                <w:sz w:val="20"/>
                <w:lang w:val="en-IE"/>
              </w:rPr>
              <w:t xml:space="preserve"> </w:t>
            </w:r>
          </w:p>
          <w:p w14:paraId="5DC33C49" w14:textId="77777777" w:rsidR="000939F5" w:rsidRPr="00F47431" w:rsidRDefault="000939F5" w:rsidP="000E1DE1">
            <w:pPr>
              <w:spacing w:before="120" w:after="120" w:line="276" w:lineRule="auto"/>
              <w:jc w:val="both"/>
              <w:rPr>
                <w:rFonts w:ascii="Arial" w:hAnsi="Arial" w:cs="Arial"/>
                <w:sz w:val="20"/>
                <w:lang w:val="en-IE"/>
              </w:rPr>
            </w:pPr>
          </w:p>
          <w:p w14:paraId="25ECB7EE" w14:textId="77777777" w:rsidR="000939F5" w:rsidRPr="00F47431" w:rsidRDefault="000939F5" w:rsidP="000E1DE1">
            <w:pPr>
              <w:spacing w:before="120" w:after="120" w:line="276" w:lineRule="auto"/>
              <w:jc w:val="both"/>
              <w:rPr>
                <w:rFonts w:ascii="Arial" w:hAnsi="Arial" w:cs="Arial"/>
                <w:b/>
                <w:sz w:val="20"/>
                <w:lang w:val="en-IE"/>
              </w:rPr>
            </w:pPr>
          </w:p>
        </w:tc>
        <w:tc>
          <w:tcPr>
            <w:tcW w:w="6623" w:type="dxa"/>
          </w:tcPr>
          <w:p w14:paraId="1F2FDB92" w14:textId="0A0736C6" w:rsidR="007B7CA6" w:rsidRPr="00C072D5" w:rsidRDefault="000939F5" w:rsidP="000E1DE1">
            <w:pPr>
              <w:autoSpaceDE w:val="0"/>
              <w:autoSpaceDN w:val="0"/>
              <w:adjustRightInd w:val="0"/>
              <w:spacing w:before="120" w:after="120" w:line="276" w:lineRule="auto"/>
              <w:jc w:val="both"/>
              <w:rPr>
                <w:rFonts w:ascii="Arial" w:hAnsi="Arial" w:cs="Arial"/>
                <w:color w:val="000000"/>
                <w:sz w:val="20"/>
                <w:lang w:val="en-IE" w:eastAsia="en-IE"/>
              </w:rPr>
            </w:pPr>
            <w:r w:rsidRPr="00C072D5">
              <w:rPr>
                <w:rFonts w:ascii="Arial" w:hAnsi="Arial" w:cs="Arial"/>
                <w:color w:val="000000"/>
                <w:sz w:val="20"/>
                <w:lang w:val="en-IE" w:eastAsia="en-IE"/>
              </w:rPr>
              <w:t xml:space="preserve">All queries </w:t>
            </w:r>
            <w:r>
              <w:rPr>
                <w:rFonts w:ascii="Arial" w:hAnsi="Arial" w:cs="Arial"/>
                <w:color w:val="000000"/>
                <w:sz w:val="20"/>
                <w:lang w:val="en-IE" w:eastAsia="en-IE"/>
              </w:rPr>
              <w:t>relating to any aspect of this c</w:t>
            </w:r>
            <w:r w:rsidRPr="00C072D5">
              <w:rPr>
                <w:rFonts w:ascii="Arial" w:hAnsi="Arial" w:cs="Arial"/>
                <w:color w:val="000000"/>
                <w:sz w:val="20"/>
                <w:lang w:val="en-IE" w:eastAsia="en-IE"/>
              </w:rPr>
              <w:t xml:space="preserve">ompetition must be directed to the messaging </w:t>
            </w:r>
            <w:r>
              <w:rPr>
                <w:rFonts w:ascii="Arial" w:hAnsi="Arial" w:cs="Arial"/>
                <w:color w:val="000000"/>
                <w:sz w:val="20"/>
                <w:lang w:val="en-IE" w:eastAsia="en-IE"/>
              </w:rPr>
              <w:t xml:space="preserve">facility on </w:t>
            </w:r>
            <w:hyperlink r:id="rId13" w:history="1">
              <w:r w:rsidRPr="008F6063">
                <w:rPr>
                  <w:rStyle w:val="Hyperlink"/>
                  <w:rFonts w:ascii="Arial" w:hAnsi="Arial" w:cs="Arial"/>
                  <w:sz w:val="20"/>
                  <w:lang w:val="en-IE" w:eastAsia="en-IE"/>
                </w:rPr>
                <w:t>www.etenders.gov.ie</w:t>
              </w:r>
            </w:hyperlink>
            <w:r w:rsidRPr="00C072D5">
              <w:rPr>
                <w:rFonts w:ascii="Arial" w:hAnsi="Arial" w:cs="Arial"/>
                <w:color w:val="000000"/>
                <w:sz w:val="20"/>
                <w:lang w:val="en-IE" w:eastAsia="en-IE"/>
              </w:rPr>
              <w:t>.</w:t>
            </w:r>
            <w:r>
              <w:rPr>
                <w:rFonts w:ascii="Arial" w:hAnsi="Arial" w:cs="Arial"/>
                <w:color w:val="000000"/>
                <w:sz w:val="20"/>
                <w:lang w:val="en-IE" w:eastAsia="en-IE"/>
              </w:rPr>
              <w:t xml:space="preserve"> </w:t>
            </w:r>
            <w:r w:rsidRPr="00C072D5">
              <w:rPr>
                <w:rFonts w:ascii="Arial" w:hAnsi="Arial" w:cs="Arial"/>
                <w:color w:val="000000"/>
                <w:sz w:val="20"/>
                <w:lang w:val="en-IE" w:eastAsia="en-IE"/>
              </w:rPr>
              <w:t xml:space="preserve"> For the avoidance of doubt, </w:t>
            </w:r>
            <w:r>
              <w:rPr>
                <w:rFonts w:ascii="Arial" w:hAnsi="Arial" w:cs="Arial"/>
                <w:color w:val="000000"/>
                <w:sz w:val="20"/>
                <w:lang w:val="en-IE" w:eastAsia="en-IE"/>
              </w:rPr>
              <w:t>Applicants</w:t>
            </w:r>
            <w:r w:rsidRPr="00C072D5">
              <w:rPr>
                <w:rFonts w:ascii="Arial" w:hAnsi="Arial" w:cs="Arial"/>
                <w:color w:val="000000"/>
                <w:sz w:val="20"/>
                <w:lang w:val="en-IE" w:eastAsia="en-IE"/>
              </w:rPr>
              <w:t xml:space="preserve"> may not contact the Contracting </w:t>
            </w:r>
            <w:r>
              <w:rPr>
                <w:rFonts w:ascii="Arial" w:hAnsi="Arial" w:cs="Arial"/>
                <w:color w:val="000000"/>
                <w:sz w:val="20"/>
                <w:lang w:val="en-IE" w:eastAsia="en-IE"/>
              </w:rPr>
              <w:t>Entity</w:t>
            </w:r>
            <w:r w:rsidRPr="00C072D5">
              <w:rPr>
                <w:rFonts w:ascii="Arial" w:hAnsi="Arial" w:cs="Arial"/>
                <w:color w:val="000000"/>
                <w:sz w:val="20"/>
                <w:lang w:val="en-IE" w:eastAsia="en-IE"/>
              </w:rPr>
              <w:t xml:space="preserve"> directl</w:t>
            </w:r>
            <w:r>
              <w:rPr>
                <w:rFonts w:ascii="Arial" w:hAnsi="Arial" w:cs="Arial"/>
                <w:color w:val="000000"/>
                <w:sz w:val="20"/>
                <w:lang w:val="en-IE" w:eastAsia="en-IE"/>
              </w:rPr>
              <w:t>y regarding any aspect of this c</w:t>
            </w:r>
            <w:r w:rsidRPr="00C072D5">
              <w:rPr>
                <w:rFonts w:ascii="Arial" w:hAnsi="Arial" w:cs="Arial"/>
                <w:color w:val="000000"/>
                <w:sz w:val="20"/>
                <w:lang w:val="en-IE" w:eastAsia="en-IE"/>
              </w:rPr>
              <w:t>ompetition.</w:t>
            </w:r>
          </w:p>
          <w:p w14:paraId="6CA4663C" w14:textId="77777777" w:rsidR="000939F5" w:rsidRPr="00ED6DDA" w:rsidRDefault="000939F5" w:rsidP="000E1DE1">
            <w:pPr>
              <w:spacing w:before="120" w:after="120" w:line="276" w:lineRule="auto"/>
              <w:jc w:val="both"/>
              <w:rPr>
                <w:rFonts w:ascii="Arial" w:hAnsi="Arial" w:cs="Arial"/>
                <w:sz w:val="20"/>
                <w:lang w:val="en-IE"/>
              </w:rPr>
            </w:pPr>
            <w:r w:rsidRPr="0460DE7A">
              <w:rPr>
                <w:rFonts w:ascii="Arial" w:hAnsi="Arial" w:cs="Arial"/>
                <w:color w:val="000000" w:themeColor="text1"/>
                <w:sz w:val="20"/>
                <w:lang w:val="en-IE" w:eastAsia="en-IE"/>
              </w:rPr>
              <w:t xml:space="preserve">Applicants should ensure that they register their interest in this competition, by clicking the “Accept” button on </w:t>
            </w:r>
            <w:r w:rsidRPr="0460DE7A">
              <w:rPr>
                <w:rFonts w:ascii="Arial" w:hAnsi="Arial" w:cs="Arial"/>
                <w:color w:val="0000FF"/>
                <w:sz w:val="20"/>
                <w:u w:val="single"/>
                <w:lang w:val="en-IE" w:eastAsia="en-IE"/>
              </w:rPr>
              <w:t>www.etenders.gov.ie</w:t>
            </w:r>
            <w:r w:rsidRPr="0460DE7A">
              <w:rPr>
                <w:rFonts w:ascii="Arial" w:hAnsi="Arial" w:cs="Arial"/>
                <w:color w:val="000000" w:themeColor="text1"/>
                <w:sz w:val="20"/>
                <w:lang w:val="en-IE" w:eastAsia="en-IE"/>
              </w:rPr>
              <w:t>, in order to receive all the responses to queries and other updates in relation to this competition.</w:t>
            </w:r>
          </w:p>
          <w:p w14:paraId="794BCE55" w14:textId="77777777" w:rsidR="000939F5" w:rsidRDefault="000939F5" w:rsidP="000E1DE1">
            <w:pPr>
              <w:spacing w:before="120" w:after="120" w:line="276" w:lineRule="auto"/>
              <w:jc w:val="both"/>
              <w:rPr>
                <w:rFonts w:ascii="Arial" w:eastAsia="Arial" w:hAnsi="Arial" w:cs="Arial"/>
                <w:color w:val="000000" w:themeColor="text1"/>
                <w:sz w:val="20"/>
                <w:lang w:val="en-IE"/>
              </w:rPr>
            </w:pPr>
            <w:r w:rsidRPr="0460DE7A">
              <w:rPr>
                <w:rFonts w:ascii="Arial" w:eastAsia="Arial" w:hAnsi="Arial" w:cs="Arial"/>
                <w:color w:val="000000" w:themeColor="text1"/>
                <w:sz w:val="20"/>
                <w:lang w:val="en-IE"/>
              </w:rPr>
              <w:t>Applicants are advised to clearly reference which section of the QSQ document their clarification is in relation too.</w:t>
            </w:r>
          </w:p>
          <w:p w14:paraId="6C379C5F" w14:textId="7EE496BB" w:rsidR="00BE312D" w:rsidRPr="00ED6DDA" w:rsidRDefault="007B7CA6" w:rsidP="000E1DE1">
            <w:pPr>
              <w:spacing w:before="120" w:after="120" w:line="276" w:lineRule="auto"/>
              <w:jc w:val="both"/>
              <w:rPr>
                <w:rFonts w:ascii="Arial" w:hAnsi="Arial" w:cs="Arial"/>
                <w:color w:val="000000" w:themeColor="text1"/>
                <w:sz w:val="20"/>
                <w:lang w:val="en-IE" w:eastAsia="en-IE"/>
              </w:rPr>
            </w:pPr>
            <w:r w:rsidRPr="007B7CA6">
              <w:rPr>
                <w:rFonts w:ascii="Arial" w:eastAsia="Arial" w:hAnsi="Arial" w:cs="Arial"/>
                <w:color w:val="000000" w:themeColor="text1"/>
                <w:sz w:val="20"/>
                <w:lang w:val="en-IE"/>
              </w:rPr>
              <w:t>General QS queries may be submitted at any time while the QS is open</w:t>
            </w:r>
            <w:r>
              <w:rPr>
                <w:rFonts w:ascii="Arial" w:eastAsia="Arial" w:hAnsi="Arial" w:cs="Arial"/>
                <w:color w:val="000000" w:themeColor="text1"/>
                <w:sz w:val="20"/>
                <w:lang w:val="en-IE"/>
              </w:rPr>
              <w:t>.</w:t>
            </w:r>
          </w:p>
        </w:tc>
      </w:tr>
      <w:tr w:rsidR="000939F5" w:rsidRPr="00A85786" w14:paraId="39D07D9D" w14:textId="77777777" w:rsidTr="000E1DE1">
        <w:tc>
          <w:tcPr>
            <w:tcW w:w="793" w:type="dxa"/>
          </w:tcPr>
          <w:p w14:paraId="64D6B3BF" w14:textId="77777777" w:rsidR="000939F5" w:rsidRPr="00F47431" w:rsidRDefault="000939F5" w:rsidP="000E1DE1">
            <w:pPr>
              <w:spacing w:before="120" w:after="120" w:line="276" w:lineRule="auto"/>
              <w:jc w:val="both"/>
              <w:rPr>
                <w:rFonts w:ascii="Arial" w:hAnsi="Arial" w:cs="Arial"/>
                <w:b/>
                <w:sz w:val="20"/>
                <w:lang w:val="en-IE"/>
              </w:rPr>
            </w:pPr>
            <w:r w:rsidRPr="00F47431">
              <w:rPr>
                <w:rFonts w:ascii="Arial" w:hAnsi="Arial" w:cs="Arial"/>
                <w:b/>
                <w:sz w:val="20"/>
                <w:lang w:val="en-IE"/>
              </w:rPr>
              <w:t>C2</w:t>
            </w:r>
          </w:p>
        </w:tc>
        <w:tc>
          <w:tcPr>
            <w:tcW w:w="1754" w:type="dxa"/>
          </w:tcPr>
          <w:p w14:paraId="1BBAA5EB" w14:textId="77777777" w:rsidR="000939F5" w:rsidRPr="00637651" w:rsidRDefault="000939F5" w:rsidP="000E1DE1">
            <w:pPr>
              <w:spacing w:before="120" w:after="120" w:line="276" w:lineRule="auto"/>
              <w:jc w:val="both"/>
              <w:rPr>
                <w:rFonts w:ascii="Arial" w:hAnsi="Arial" w:cs="Arial"/>
                <w:sz w:val="20"/>
                <w:lang w:val="en-IE"/>
              </w:rPr>
            </w:pPr>
            <w:r w:rsidRPr="00637651">
              <w:rPr>
                <w:rFonts w:ascii="Arial" w:hAnsi="Arial" w:cs="Arial"/>
                <w:b/>
                <w:color w:val="000000"/>
                <w:w w:val="0"/>
                <w:sz w:val="20"/>
                <w:lang w:val="en-IE"/>
              </w:rPr>
              <w:t>Final Time and Date for Receipt of Queries</w:t>
            </w:r>
            <w:r w:rsidRPr="00637651">
              <w:rPr>
                <w:rFonts w:ascii="Arial" w:hAnsi="Arial" w:cs="Arial"/>
                <w:sz w:val="20"/>
                <w:lang w:val="en-IE"/>
              </w:rPr>
              <w:t xml:space="preserve"> </w:t>
            </w:r>
          </w:p>
          <w:p w14:paraId="627BE1B1" w14:textId="77777777" w:rsidR="000939F5" w:rsidRPr="00637651" w:rsidRDefault="000939F5" w:rsidP="000E1DE1">
            <w:pPr>
              <w:spacing w:before="120" w:after="120" w:line="276" w:lineRule="auto"/>
              <w:jc w:val="both"/>
              <w:rPr>
                <w:rFonts w:ascii="Arial" w:hAnsi="Arial" w:cs="Arial"/>
                <w:sz w:val="20"/>
                <w:highlight w:val="yellow"/>
                <w:lang w:val="en-IE"/>
              </w:rPr>
            </w:pPr>
          </w:p>
        </w:tc>
        <w:tc>
          <w:tcPr>
            <w:tcW w:w="6623" w:type="dxa"/>
          </w:tcPr>
          <w:p w14:paraId="705BEFA3" w14:textId="48EB79D2" w:rsidR="00F0557F" w:rsidRDefault="000939F5" w:rsidP="000E1DE1">
            <w:pPr>
              <w:spacing w:before="120" w:after="120" w:line="276" w:lineRule="auto"/>
              <w:jc w:val="both"/>
              <w:rPr>
                <w:rFonts w:ascii="Arial" w:hAnsi="Arial" w:cs="Arial"/>
                <w:sz w:val="20"/>
              </w:rPr>
            </w:pPr>
            <w:r>
              <w:rPr>
                <w:rFonts w:ascii="Arial" w:hAnsi="Arial" w:cs="Arial"/>
                <w:sz w:val="20"/>
              </w:rPr>
              <w:t>Queries/ requests for clarifications</w:t>
            </w:r>
            <w:r w:rsidR="00AB73FC">
              <w:rPr>
                <w:rFonts w:ascii="Arial" w:hAnsi="Arial" w:cs="Arial"/>
                <w:sz w:val="20"/>
              </w:rPr>
              <w:t xml:space="preserve"> on the QSQ</w:t>
            </w:r>
            <w:r>
              <w:rPr>
                <w:rFonts w:ascii="Arial" w:hAnsi="Arial" w:cs="Arial"/>
                <w:sz w:val="20"/>
              </w:rPr>
              <w:t xml:space="preserve"> </w:t>
            </w:r>
            <w:r w:rsidR="00AB73FC">
              <w:rPr>
                <w:rFonts w:ascii="Arial" w:hAnsi="Arial" w:cs="Arial"/>
                <w:sz w:val="20"/>
              </w:rPr>
              <w:t xml:space="preserve">process </w:t>
            </w:r>
            <w:r>
              <w:rPr>
                <w:rFonts w:ascii="Arial" w:hAnsi="Arial" w:cs="Arial"/>
                <w:sz w:val="20"/>
              </w:rPr>
              <w:t xml:space="preserve">must be submitted through the </w:t>
            </w:r>
            <w:proofErr w:type="spellStart"/>
            <w:r>
              <w:rPr>
                <w:rFonts w:ascii="Arial" w:hAnsi="Arial" w:cs="Arial"/>
                <w:sz w:val="20"/>
              </w:rPr>
              <w:t>eTenders</w:t>
            </w:r>
            <w:proofErr w:type="spellEnd"/>
            <w:r>
              <w:rPr>
                <w:rFonts w:ascii="Arial" w:hAnsi="Arial" w:cs="Arial"/>
                <w:sz w:val="20"/>
              </w:rPr>
              <w:t xml:space="preserve"> system</w:t>
            </w:r>
            <w:r w:rsidR="00AB73FC">
              <w:rPr>
                <w:rFonts w:ascii="Arial" w:hAnsi="Arial" w:cs="Arial"/>
                <w:sz w:val="20"/>
              </w:rPr>
              <w:t>.</w:t>
            </w:r>
          </w:p>
          <w:p w14:paraId="6D283043" w14:textId="2C993B32" w:rsidR="000939F5" w:rsidRPr="00637651" w:rsidRDefault="00AB73FC" w:rsidP="000E1DE1">
            <w:pPr>
              <w:spacing w:before="120" w:after="120" w:line="276" w:lineRule="auto"/>
              <w:jc w:val="both"/>
              <w:rPr>
                <w:rFonts w:ascii="Arial" w:hAnsi="Arial" w:cs="Arial"/>
                <w:sz w:val="20"/>
                <w:highlight w:val="yellow"/>
                <w:lang w:val="en-IE"/>
              </w:rPr>
            </w:pPr>
            <w:r>
              <w:rPr>
                <w:rFonts w:ascii="Arial" w:eastAsia="Arial" w:hAnsi="Arial" w:cs="Arial"/>
                <w:color w:val="000000" w:themeColor="text1"/>
                <w:sz w:val="20"/>
                <w:lang w:val="en-IE"/>
              </w:rPr>
              <w:t>I</w:t>
            </w:r>
            <w:r w:rsidRPr="007B7CA6">
              <w:rPr>
                <w:rFonts w:ascii="Arial" w:eastAsia="Arial" w:hAnsi="Arial" w:cs="Arial"/>
                <w:color w:val="000000" w:themeColor="text1"/>
                <w:sz w:val="20"/>
                <w:lang w:val="en-IE"/>
              </w:rPr>
              <w:t xml:space="preserve">nitial Competition (Lot 1) queries </w:t>
            </w:r>
            <w:r w:rsidR="00B721A4">
              <w:rPr>
                <w:rFonts w:ascii="Arial" w:eastAsia="Arial" w:hAnsi="Arial" w:cs="Arial"/>
                <w:color w:val="000000" w:themeColor="text1"/>
                <w:sz w:val="20"/>
                <w:lang w:val="en-IE"/>
              </w:rPr>
              <w:t>should</w:t>
            </w:r>
            <w:r w:rsidR="00B721A4" w:rsidRPr="007B7CA6">
              <w:rPr>
                <w:rFonts w:ascii="Arial" w:eastAsia="Arial" w:hAnsi="Arial" w:cs="Arial"/>
                <w:color w:val="000000" w:themeColor="text1"/>
                <w:sz w:val="20"/>
                <w:lang w:val="en-IE"/>
              </w:rPr>
              <w:t xml:space="preserve"> </w:t>
            </w:r>
            <w:r w:rsidRPr="007B7CA6">
              <w:rPr>
                <w:rFonts w:ascii="Arial" w:eastAsia="Arial" w:hAnsi="Arial" w:cs="Arial"/>
                <w:color w:val="000000" w:themeColor="text1"/>
                <w:sz w:val="20"/>
                <w:lang w:val="en-IE"/>
              </w:rPr>
              <w:t xml:space="preserve">be submitted via </w:t>
            </w:r>
            <w:proofErr w:type="spellStart"/>
            <w:r w:rsidRPr="007B7CA6">
              <w:rPr>
                <w:rFonts w:ascii="Arial" w:eastAsia="Arial" w:hAnsi="Arial" w:cs="Arial"/>
                <w:color w:val="000000" w:themeColor="text1"/>
                <w:sz w:val="20"/>
                <w:lang w:val="en-IE"/>
              </w:rPr>
              <w:t>eTenders</w:t>
            </w:r>
            <w:proofErr w:type="spellEnd"/>
            <w:r w:rsidRPr="007B7CA6">
              <w:rPr>
                <w:rFonts w:ascii="Arial" w:eastAsia="Arial" w:hAnsi="Arial" w:cs="Arial"/>
                <w:color w:val="000000" w:themeColor="text1"/>
                <w:sz w:val="20"/>
                <w:lang w:val="en-IE"/>
              </w:rPr>
              <w:t xml:space="preserve"> by 12:00 hours (</w:t>
            </w:r>
            <w:r>
              <w:rPr>
                <w:rFonts w:ascii="Arial" w:eastAsia="Arial" w:hAnsi="Arial" w:cs="Arial"/>
                <w:color w:val="000000" w:themeColor="text1"/>
                <w:sz w:val="20"/>
                <w:lang w:val="en-IE"/>
              </w:rPr>
              <w:t xml:space="preserve">Irish </w:t>
            </w:r>
            <w:r w:rsidRPr="007B7CA6">
              <w:rPr>
                <w:rFonts w:ascii="Arial" w:eastAsia="Arial" w:hAnsi="Arial" w:cs="Arial"/>
                <w:color w:val="000000" w:themeColor="text1"/>
                <w:sz w:val="20"/>
                <w:lang w:val="en-IE"/>
              </w:rPr>
              <w:t xml:space="preserve">time) on </w:t>
            </w:r>
            <w:r w:rsidR="00250525">
              <w:rPr>
                <w:rFonts w:ascii="Arial" w:eastAsia="Arial" w:hAnsi="Arial" w:cs="Arial"/>
                <w:color w:val="000000" w:themeColor="text1"/>
                <w:sz w:val="20"/>
                <w:lang w:val="en-IE"/>
              </w:rPr>
              <w:t>20</w:t>
            </w:r>
            <w:r w:rsidR="00250525" w:rsidRPr="00250525">
              <w:rPr>
                <w:rFonts w:ascii="Arial" w:eastAsia="Arial" w:hAnsi="Arial" w:cs="Arial"/>
                <w:color w:val="000000" w:themeColor="text1"/>
                <w:sz w:val="20"/>
                <w:vertAlign w:val="superscript"/>
                <w:lang w:val="en-IE"/>
              </w:rPr>
              <w:t>th</w:t>
            </w:r>
            <w:r w:rsidR="00250525">
              <w:rPr>
                <w:rFonts w:ascii="Arial" w:eastAsia="Arial" w:hAnsi="Arial" w:cs="Arial"/>
                <w:color w:val="000000" w:themeColor="text1"/>
                <w:sz w:val="20"/>
                <w:lang w:val="en-IE"/>
              </w:rPr>
              <w:t xml:space="preserve"> February 2026</w:t>
            </w:r>
            <w:r w:rsidR="001931E4">
              <w:rPr>
                <w:rFonts w:ascii="Arial" w:eastAsia="Arial" w:hAnsi="Arial" w:cs="Arial"/>
                <w:color w:val="000000" w:themeColor="text1"/>
                <w:sz w:val="20"/>
                <w:lang w:val="en-IE"/>
              </w:rPr>
              <w:t>,</w:t>
            </w:r>
            <w:r w:rsidR="00250525">
              <w:rPr>
                <w:rFonts w:ascii="Arial" w:eastAsia="Arial" w:hAnsi="Arial" w:cs="Arial"/>
                <w:color w:val="000000" w:themeColor="text1"/>
                <w:sz w:val="20"/>
                <w:lang w:val="en-IE"/>
              </w:rPr>
              <w:t xml:space="preserve"> </w:t>
            </w:r>
            <w:r w:rsidRPr="007B7CA6">
              <w:rPr>
                <w:rFonts w:ascii="Arial" w:eastAsia="Arial" w:hAnsi="Arial" w:cs="Arial"/>
                <w:color w:val="000000" w:themeColor="text1"/>
                <w:sz w:val="20"/>
                <w:lang w:val="en-IE"/>
              </w:rPr>
              <w:t>unless amended by clarification</w:t>
            </w:r>
            <w:r>
              <w:rPr>
                <w:rFonts w:ascii="Arial" w:eastAsia="Arial" w:hAnsi="Arial" w:cs="Arial"/>
                <w:color w:val="000000" w:themeColor="text1"/>
                <w:sz w:val="20"/>
                <w:lang w:val="en-IE"/>
              </w:rPr>
              <w:t>.</w:t>
            </w:r>
          </w:p>
        </w:tc>
      </w:tr>
    </w:tbl>
    <w:p w14:paraId="0E6FD2DE" w14:textId="77777777" w:rsidR="000939F5" w:rsidRDefault="000939F5" w:rsidP="000939F5">
      <w:pPr>
        <w:jc w:val="both"/>
        <w:rPr>
          <w:rFonts w:ascii="Arial" w:hAnsi="Arial" w:cs="Arial"/>
          <w:b/>
          <w:bCs/>
          <w:sz w:val="20"/>
          <w:lang w:val="en-IE"/>
        </w:rPr>
      </w:pPr>
      <w:r w:rsidRPr="0460DE7A">
        <w:rPr>
          <w:rFonts w:ascii="Arial" w:hAnsi="Arial" w:cs="Arial"/>
          <w:b/>
          <w:bCs/>
          <w:sz w:val="20"/>
          <w:lang w:val="en-IE"/>
        </w:rPr>
        <w:br w:type="page"/>
      </w:r>
    </w:p>
    <w:p w14:paraId="72F95886" w14:textId="77777777" w:rsidR="000939F5" w:rsidRPr="00F47431" w:rsidRDefault="000939F5" w:rsidP="000939F5">
      <w:pPr>
        <w:jc w:val="both"/>
        <w:rPr>
          <w:rFonts w:ascii="Arial" w:hAnsi="Arial" w:cs="Arial"/>
          <w:b/>
          <w:sz w:val="20"/>
          <w:lang w:val="en-IE"/>
        </w:rPr>
      </w:pPr>
    </w:p>
    <w:p w14:paraId="62C610A0" w14:textId="77777777" w:rsidR="000939F5" w:rsidRPr="00290E52" w:rsidRDefault="000939F5" w:rsidP="000939F5">
      <w:pPr>
        <w:pStyle w:val="Heading2"/>
        <w:shd w:val="clear" w:color="auto" w:fill="C6D9F1"/>
        <w:jc w:val="both"/>
        <w:rPr>
          <w:rFonts w:ascii="Arial" w:hAnsi="Arial" w:cs="Arial"/>
          <w:i w:val="0"/>
          <w:sz w:val="20"/>
          <w:szCs w:val="20"/>
        </w:rPr>
      </w:pPr>
      <w:bookmarkStart w:id="11" w:name="_Toc504482219"/>
      <w:bookmarkStart w:id="12" w:name="_Toc256000004"/>
      <w:r w:rsidRPr="00290E52">
        <w:rPr>
          <w:rFonts w:ascii="Arial" w:hAnsi="Arial" w:cs="Arial"/>
          <w:i w:val="0"/>
          <w:sz w:val="20"/>
          <w:szCs w:val="20"/>
        </w:rPr>
        <w:t>D.</w:t>
      </w:r>
      <w:r w:rsidRPr="00290E52">
        <w:rPr>
          <w:rFonts w:ascii="Arial" w:hAnsi="Arial" w:cs="Arial"/>
          <w:i w:val="0"/>
          <w:sz w:val="20"/>
          <w:szCs w:val="20"/>
        </w:rPr>
        <w:tab/>
      </w:r>
      <w:r>
        <w:rPr>
          <w:rFonts w:ascii="Arial" w:hAnsi="Arial" w:cs="Arial"/>
          <w:i w:val="0"/>
          <w:sz w:val="20"/>
          <w:szCs w:val="20"/>
        </w:rPr>
        <w:t xml:space="preserve">SELECTION CRITERIA </w:t>
      </w:r>
      <w:r w:rsidRPr="00290E52">
        <w:rPr>
          <w:rFonts w:ascii="Arial" w:hAnsi="Arial" w:cs="Arial"/>
          <w:i w:val="0"/>
          <w:sz w:val="20"/>
          <w:szCs w:val="20"/>
        </w:rPr>
        <w:t xml:space="preserve"> </w:t>
      </w:r>
      <w:bookmarkEnd w:id="11"/>
      <w:bookmarkEnd w:id="12"/>
    </w:p>
    <w:p w14:paraId="6378C561" w14:textId="77777777" w:rsidR="000939F5" w:rsidRDefault="000939F5" w:rsidP="000939F5">
      <w:pPr>
        <w:widowControl w:val="0"/>
        <w:jc w:val="both"/>
        <w:rPr>
          <w:rFonts w:ascii="Arial" w:hAnsi="Arial" w:cs="Arial"/>
          <w:bCs/>
          <w:sz w:val="20"/>
        </w:rPr>
      </w:pPr>
    </w:p>
    <w:p w14:paraId="2B3912B9" w14:textId="0B12CE6A" w:rsidR="000939F5" w:rsidRDefault="000939F5" w:rsidP="000939F5">
      <w:pPr>
        <w:widowControl w:val="0"/>
        <w:jc w:val="both"/>
        <w:rPr>
          <w:rFonts w:ascii="Arial" w:hAnsi="Arial" w:cs="Arial"/>
          <w:bCs/>
          <w:sz w:val="20"/>
        </w:rPr>
      </w:pPr>
      <w:r w:rsidRPr="009654E3">
        <w:rPr>
          <w:rFonts w:ascii="Arial" w:hAnsi="Arial" w:cs="Arial"/>
          <w:bCs/>
          <w:sz w:val="20"/>
        </w:rPr>
        <w:t xml:space="preserve">All completed QSQ Responses will be assessed in respect of </w:t>
      </w:r>
      <w:r w:rsidR="002415C0">
        <w:rPr>
          <w:rFonts w:ascii="Arial" w:hAnsi="Arial" w:cs="Arial"/>
          <w:bCs/>
          <w:sz w:val="20"/>
        </w:rPr>
        <w:t xml:space="preserve">Part B, </w:t>
      </w:r>
      <w:r w:rsidRPr="009654E3">
        <w:rPr>
          <w:rFonts w:ascii="Arial" w:hAnsi="Arial" w:cs="Arial"/>
          <w:bCs/>
          <w:sz w:val="20"/>
        </w:rPr>
        <w:t>Appendix 3: Exclusion Criteria</w:t>
      </w:r>
      <w:r w:rsidRPr="009654E3">
        <w:rPr>
          <w:rFonts w:ascii="Arial" w:hAnsi="Arial" w:cs="Arial"/>
          <w:bCs/>
          <w:sz w:val="20"/>
          <w:shd w:val="clear" w:color="auto" w:fill="FFFFFF" w:themeFill="background1"/>
        </w:rPr>
        <w:t xml:space="preserve"> and </w:t>
      </w:r>
      <w:r>
        <w:rPr>
          <w:rFonts w:ascii="Arial" w:hAnsi="Arial" w:cs="Arial"/>
          <w:bCs/>
          <w:sz w:val="20"/>
          <w:shd w:val="clear" w:color="auto" w:fill="FFFFFF" w:themeFill="background1"/>
        </w:rPr>
        <w:t xml:space="preserve">then </w:t>
      </w:r>
      <w:r w:rsidRPr="009654E3">
        <w:rPr>
          <w:rFonts w:ascii="Arial" w:hAnsi="Arial" w:cs="Arial"/>
          <w:bCs/>
          <w:sz w:val="20"/>
        </w:rPr>
        <w:t xml:space="preserve">evaluated in respect of the following selection criteria for each Lot an Applicant applies to. The weightings and marking scheme (as applicable) for each criteria </w:t>
      </w:r>
      <w:r w:rsidR="00115A01">
        <w:rPr>
          <w:rFonts w:ascii="Arial" w:hAnsi="Arial" w:cs="Arial"/>
          <w:bCs/>
          <w:sz w:val="20"/>
        </w:rPr>
        <w:t>are</w:t>
      </w:r>
      <w:r w:rsidR="00115A01" w:rsidRPr="009654E3">
        <w:rPr>
          <w:rFonts w:ascii="Arial" w:hAnsi="Arial" w:cs="Arial"/>
          <w:bCs/>
          <w:sz w:val="20"/>
        </w:rPr>
        <w:t xml:space="preserve"> </w:t>
      </w:r>
      <w:r w:rsidR="00115A01">
        <w:rPr>
          <w:rFonts w:ascii="Arial" w:hAnsi="Arial" w:cs="Arial"/>
          <w:bCs/>
          <w:sz w:val="20"/>
        </w:rPr>
        <w:t>summarised</w:t>
      </w:r>
      <w:r w:rsidRPr="009654E3">
        <w:rPr>
          <w:rFonts w:ascii="Arial" w:hAnsi="Arial" w:cs="Arial"/>
          <w:bCs/>
          <w:sz w:val="20"/>
        </w:rPr>
        <w:t xml:space="preserve"> </w:t>
      </w:r>
      <w:r w:rsidR="004234CB">
        <w:rPr>
          <w:rFonts w:ascii="Arial" w:hAnsi="Arial" w:cs="Arial"/>
          <w:bCs/>
          <w:sz w:val="20"/>
        </w:rPr>
        <w:t xml:space="preserve">in </w:t>
      </w:r>
      <w:r w:rsidRPr="009654E3">
        <w:rPr>
          <w:rFonts w:ascii="Arial" w:hAnsi="Arial" w:cs="Arial"/>
          <w:bCs/>
          <w:sz w:val="20"/>
        </w:rPr>
        <w:t>the columns to the right</w:t>
      </w:r>
      <w:r w:rsidR="00115A01">
        <w:rPr>
          <w:rFonts w:ascii="Arial" w:hAnsi="Arial" w:cs="Arial"/>
          <w:bCs/>
          <w:sz w:val="20"/>
        </w:rPr>
        <w:t xml:space="preserve"> (detail on </w:t>
      </w:r>
      <w:r w:rsidR="0039052A">
        <w:rPr>
          <w:rFonts w:ascii="Arial" w:hAnsi="Arial" w:cs="Arial"/>
          <w:bCs/>
          <w:sz w:val="20"/>
        </w:rPr>
        <w:t>Selection Criteria pass/ fail and scored requirements along with the marking scheme are provided in Part B of this QSQ)</w:t>
      </w:r>
      <w:r w:rsidRPr="009654E3">
        <w:rPr>
          <w:rFonts w:ascii="Arial" w:hAnsi="Arial" w:cs="Arial"/>
          <w:bCs/>
          <w:sz w:val="20"/>
        </w:rPr>
        <w:t xml:space="preserve">.  </w:t>
      </w:r>
    </w:p>
    <w:p w14:paraId="701A6CD0" w14:textId="77777777" w:rsidR="006428D7" w:rsidRDefault="006428D7" w:rsidP="000939F5">
      <w:pPr>
        <w:widowControl w:val="0"/>
        <w:jc w:val="both"/>
        <w:rPr>
          <w:rFonts w:ascii="Arial" w:hAnsi="Arial" w:cs="Arial"/>
          <w:bCs/>
          <w:sz w:val="20"/>
        </w:rPr>
      </w:pPr>
    </w:p>
    <w:p w14:paraId="20F63444" w14:textId="2404B318" w:rsidR="006428D7" w:rsidRPr="006428D7" w:rsidRDefault="006428D7" w:rsidP="000939F5">
      <w:pPr>
        <w:widowControl w:val="0"/>
        <w:jc w:val="both"/>
        <w:rPr>
          <w:rFonts w:ascii="Arial" w:hAnsi="Arial" w:cs="Arial"/>
          <w:bCs/>
          <w:sz w:val="20"/>
          <w:lang w:val="en-IE"/>
        </w:rPr>
      </w:pPr>
      <w:r w:rsidRPr="006428D7">
        <w:rPr>
          <w:rFonts w:ascii="Arial" w:hAnsi="Arial" w:cs="Arial"/>
          <w:bCs/>
          <w:sz w:val="20"/>
          <w:lang w:val="en-IE"/>
        </w:rPr>
        <w:t>The following table sets out the selection criteria, maximum marks and minimum pass percentages for scored sections. Cross-references are aligned to Part B</w:t>
      </w:r>
      <w:r>
        <w:rPr>
          <w:rFonts w:ascii="Arial" w:hAnsi="Arial" w:cs="Arial"/>
          <w:bCs/>
          <w:sz w:val="20"/>
          <w:lang w:val="en-IE"/>
        </w:rPr>
        <w:t xml:space="preserve"> of this QSQ</w:t>
      </w:r>
      <w:r w:rsidRPr="006428D7">
        <w:rPr>
          <w:rFonts w:ascii="Arial" w:hAnsi="Arial" w:cs="Arial"/>
          <w:bCs/>
          <w:sz w:val="20"/>
          <w:lang w:val="en-IE"/>
        </w:rPr>
        <w:t>, which prevails in the event of any inconsistency.</w:t>
      </w:r>
    </w:p>
    <w:p w14:paraId="4790200B" w14:textId="77777777" w:rsidR="000939F5" w:rsidRDefault="000939F5" w:rsidP="000939F5">
      <w:pPr>
        <w:widowControl w:val="0"/>
        <w:ind w:left="720"/>
        <w:jc w:val="both"/>
        <w:rPr>
          <w:rFonts w:ascii="Arial" w:hAnsi="Arial" w:cs="Arial"/>
          <w:b/>
          <w:sz w:val="20"/>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3685"/>
        <w:gridCol w:w="1323"/>
        <w:gridCol w:w="1323"/>
        <w:gridCol w:w="1323"/>
      </w:tblGrid>
      <w:tr w:rsidR="004F2520" w14:paraId="471FCE55" w14:textId="6FDA187E" w:rsidTr="11CD9A64">
        <w:trPr>
          <w:trHeight w:val="1054"/>
          <w:tblHeader/>
        </w:trPr>
        <w:tc>
          <w:tcPr>
            <w:tcW w:w="1555" w:type="dxa"/>
            <w:tcBorders>
              <w:top w:val="single" w:sz="4" w:space="0" w:color="auto"/>
              <w:left w:val="single" w:sz="4" w:space="0" w:color="auto"/>
              <w:bottom w:val="single" w:sz="4" w:space="0" w:color="auto"/>
              <w:right w:val="single" w:sz="4" w:space="0" w:color="auto"/>
            </w:tcBorders>
            <w:vAlign w:val="center"/>
          </w:tcPr>
          <w:p w14:paraId="577FB505" w14:textId="3BBAEACF" w:rsidR="00D77820" w:rsidRPr="004228EC" w:rsidRDefault="00FB713C" w:rsidP="000A3FD5">
            <w:pPr>
              <w:widowControl w:val="0"/>
              <w:spacing w:before="120" w:after="120"/>
              <w:jc w:val="center"/>
              <w:rPr>
                <w:rFonts w:ascii="Arial" w:hAnsi="Arial" w:cs="Arial"/>
                <w:i/>
                <w:iCs/>
                <w:sz w:val="20"/>
                <w:lang w:val="en-IE"/>
              </w:rPr>
            </w:pPr>
            <w:permStart w:id="1333416660" w:edGrp="everyone"/>
            <w:r>
              <w:rPr>
                <w:rFonts w:ascii="Arial" w:hAnsi="Arial" w:cs="Arial"/>
                <w:b/>
                <w:sz w:val="20"/>
              </w:rPr>
              <w:t>Selection Criteria</w:t>
            </w:r>
          </w:p>
        </w:tc>
        <w:tc>
          <w:tcPr>
            <w:tcW w:w="3685" w:type="dxa"/>
            <w:tcBorders>
              <w:top w:val="single" w:sz="4" w:space="0" w:color="auto"/>
              <w:left w:val="single" w:sz="4" w:space="0" w:color="auto"/>
              <w:bottom w:val="single" w:sz="4" w:space="0" w:color="auto"/>
              <w:right w:val="single" w:sz="4" w:space="0" w:color="auto"/>
            </w:tcBorders>
            <w:vAlign w:val="center"/>
          </w:tcPr>
          <w:p w14:paraId="59506020" w14:textId="77777777" w:rsidR="00D77820" w:rsidRPr="004228EC" w:rsidRDefault="00D77820" w:rsidP="000A3FD5">
            <w:pPr>
              <w:widowControl w:val="0"/>
              <w:spacing w:before="120" w:after="120"/>
              <w:jc w:val="center"/>
              <w:rPr>
                <w:rFonts w:ascii="Arial" w:hAnsi="Arial" w:cs="Arial"/>
                <w:b/>
                <w:bCs/>
                <w:sz w:val="20"/>
              </w:rPr>
            </w:pPr>
            <w:permStart w:id="908407391" w:edGrp="everyone"/>
            <w:permEnd w:id="1333416660"/>
            <w:r>
              <w:rPr>
                <w:rFonts w:ascii="Arial" w:hAnsi="Arial" w:cs="Arial"/>
                <w:b/>
                <w:bCs/>
                <w:sz w:val="20"/>
              </w:rPr>
              <w:t>Description</w:t>
            </w:r>
          </w:p>
        </w:tc>
        <w:tc>
          <w:tcPr>
            <w:tcW w:w="1323" w:type="dxa"/>
            <w:vAlign w:val="center"/>
          </w:tcPr>
          <w:p w14:paraId="2F077493" w14:textId="40FC4F45" w:rsidR="00D77820" w:rsidRPr="004228EC" w:rsidRDefault="00D77820" w:rsidP="000A3FD5">
            <w:pPr>
              <w:widowControl w:val="0"/>
              <w:spacing w:before="120" w:after="120"/>
              <w:jc w:val="center"/>
              <w:rPr>
                <w:rFonts w:ascii="Arial" w:hAnsi="Arial" w:cs="Arial"/>
                <w:b/>
                <w:bCs/>
                <w:sz w:val="20"/>
              </w:rPr>
            </w:pPr>
            <w:r>
              <w:rPr>
                <w:rFonts w:ascii="Arial" w:hAnsi="Arial" w:cs="Arial"/>
                <w:b/>
                <w:bCs/>
                <w:sz w:val="20"/>
              </w:rPr>
              <w:t>Weighting</w:t>
            </w:r>
          </w:p>
        </w:tc>
        <w:tc>
          <w:tcPr>
            <w:tcW w:w="1323" w:type="dxa"/>
            <w:tcBorders>
              <w:top w:val="single" w:sz="4" w:space="0" w:color="auto"/>
              <w:left w:val="single" w:sz="4" w:space="0" w:color="auto"/>
              <w:bottom w:val="single" w:sz="4" w:space="0" w:color="auto"/>
              <w:right w:val="single" w:sz="4" w:space="0" w:color="auto"/>
            </w:tcBorders>
            <w:vAlign w:val="center"/>
          </w:tcPr>
          <w:p w14:paraId="2645F4CD" w14:textId="3B8D1911" w:rsidR="00D77820" w:rsidRPr="004228EC" w:rsidRDefault="00D77820" w:rsidP="000A3FD5">
            <w:pPr>
              <w:widowControl w:val="0"/>
              <w:spacing w:before="120" w:after="120"/>
              <w:jc w:val="center"/>
              <w:rPr>
                <w:lang w:val="en-IE"/>
              </w:rPr>
            </w:pPr>
            <w:r w:rsidRPr="004228EC">
              <w:rPr>
                <w:rFonts w:ascii="Arial" w:hAnsi="Arial" w:cs="Arial"/>
                <w:b/>
                <w:bCs/>
                <w:sz w:val="20"/>
              </w:rPr>
              <w:t>Maximum Mark Available</w:t>
            </w:r>
          </w:p>
        </w:tc>
        <w:permEnd w:id="908407391"/>
        <w:tc>
          <w:tcPr>
            <w:tcW w:w="1323" w:type="dxa"/>
            <w:tcBorders>
              <w:top w:val="single" w:sz="4" w:space="0" w:color="auto"/>
              <w:left w:val="single" w:sz="4" w:space="0" w:color="auto"/>
              <w:bottom w:val="single" w:sz="4" w:space="0" w:color="auto"/>
              <w:right w:val="single" w:sz="4" w:space="0" w:color="auto"/>
            </w:tcBorders>
            <w:vAlign w:val="center"/>
            <w:hideMark/>
          </w:tcPr>
          <w:p w14:paraId="57392A7C" w14:textId="1B1B8BD3" w:rsidR="00D77820" w:rsidRPr="004228EC" w:rsidRDefault="00D77820" w:rsidP="000A3FD5">
            <w:pPr>
              <w:widowControl w:val="0"/>
              <w:spacing w:before="120" w:after="120"/>
              <w:jc w:val="center"/>
              <w:rPr>
                <w:rFonts w:ascii="Arial" w:hAnsi="Arial" w:cs="Arial"/>
                <w:sz w:val="20"/>
              </w:rPr>
            </w:pPr>
            <w:r w:rsidRPr="004228EC">
              <w:rPr>
                <w:rFonts w:ascii="Arial" w:hAnsi="Arial" w:cs="Arial"/>
                <w:b/>
                <w:bCs/>
                <w:sz w:val="20"/>
              </w:rPr>
              <w:t xml:space="preserve">Minimum </w:t>
            </w:r>
            <w:r>
              <w:rPr>
                <w:rFonts w:ascii="Arial" w:hAnsi="Arial" w:cs="Arial"/>
                <w:b/>
                <w:bCs/>
                <w:sz w:val="20"/>
              </w:rPr>
              <w:t xml:space="preserve">percentage </w:t>
            </w:r>
            <w:r w:rsidRPr="004228EC">
              <w:rPr>
                <w:rFonts w:ascii="Arial" w:hAnsi="Arial" w:cs="Arial"/>
                <w:b/>
                <w:bCs/>
                <w:sz w:val="20"/>
              </w:rPr>
              <w:t>required to pass</w:t>
            </w:r>
          </w:p>
        </w:tc>
      </w:tr>
      <w:tr w:rsidR="004F2520" w14:paraId="0CFFC6A7" w14:textId="3C0C5068" w:rsidTr="11CD9A64">
        <w:trPr>
          <w:trHeight w:val="1429"/>
        </w:trPr>
        <w:tc>
          <w:tcPr>
            <w:tcW w:w="1555" w:type="dxa"/>
            <w:vMerge w:val="restart"/>
            <w:tcBorders>
              <w:top w:val="single" w:sz="4" w:space="0" w:color="auto"/>
              <w:left w:val="single" w:sz="4" w:space="0" w:color="auto"/>
              <w:bottom w:val="single" w:sz="4" w:space="0" w:color="auto"/>
              <w:right w:val="single" w:sz="4" w:space="0" w:color="auto"/>
            </w:tcBorders>
            <w:vAlign w:val="center"/>
            <w:hideMark/>
          </w:tcPr>
          <w:p w14:paraId="7EB313C0" w14:textId="33A5696A" w:rsidR="00D77820" w:rsidRPr="004228EC" w:rsidRDefault="00D77820" w:rsidP="00422DB5">
            <w:pPr>
              <w:widowControl w:val="0"/>
              <w:spacing w:before="120" w:after="120"/>
              <w:rPr>
                <w:rFonts w:ascii="Arial" w:hAnsi="Arial" w:cs="Arial"/>
                <w:i/>
                <w:iCs/>
                <w:sz w:val="20"/>
              </w:rPr>
            </w:pPr>
            <w:r>
              <w:rPr>
                <w:rFonts w:ascii="Arial" w:hAnsi="Arial" w:cs="Arial"/>
                <w:sz w:val="20"/>
              </w:rPr>
              <w:t>Financial Strength</w:t>
            </w:r>
          </w:p>
        </w:tc>
        <w:tc>
          <w:tcPr>
            <w:tcW w:w="3685" w:type="dxa"/>
            <w:tcBorders>
              <w:top w:val="single" w:sz="4" w:space="0" w:color="auto"/>
              <w:left w:val="single" w:sz="4" w:space="0" w:color="auto"/>
              <w:bottom w:val="single" w:sz="4" w:space="0" w:color="auto"/>
              <w:right w:val="single" w:sz="4" w:space="0" w:color="auto"/>
            </w:tcBorders>
            <w:vAlign w:val="center"/>
          </w:tcPr>
          <w:p w14:paraId="6A854954" w14:textId="4A603CC8" w:rsidR="00D77820" w:rsidRPr="004228EC" w:rsidRDefault="00D77820" w:rsidP="00C2014B">
            <w:pPr>
              <w:widowControl w:val="0"/>
              <w:spacing w:before="120" w:after="120"/>
              <w:jc w:val="both"/>
              <w:rPr>
                <w:rFonts w:ascii="Arial" w:hAnsi="Arial" w:cs="Arial"/>
                <w:sz w:val="20"/>
              </w:rPr>
            </w:pPr>
            <w:r w:rsidRPr="006428D7">
              <w:rPr>
                <w:rFonts w:ascii="Arial" w:hAnsi="Arial" w:cs="Arial"/>
                <w:sz w:val="20"/>
              </w:rPr>
              <w:t>Applicant must demonstrate either: (</w:t>
            </w:r>
            <w:proofErr w:type="spellStart"/>
            <w:r w:rsidRPr="006428D7">
              <w:rPr>
                <w:rFonts w:ascii="Arial" w:hAnsi="Arial" w:cs="Arial"/>
                <w:sz w:val="20"/>
              </w:rPr>
              <w:t>i</w:t>
            </w:r>
            <w:proofErr w:type="spellEnd"/>
            <w:r w:rsidRPr="006428D7">
              <w:rPr>
                <w:rFonts w:ascii="Arial" w:hAnsi="Arial" w:cs="Arial"/>
                <w:sz w:val="20"/>
              </w:rPr>
              <w:t xml:space="preserve">) minimum Net Worth of at least USD 100,000,000 for each of the last 3 consecutive years; or (ii) current </w:t>
            </w:r>
            <w:r w:rsidR="009F115E">
              <w:rPr>
                <w:rFonts w:ascii="Arial" w:hAnsi="Arial" w:cs="Arial"/>
                <w:sz w:val="20"/>
              </w:rPr>
              <w:t>M</w:t>
            </w:r>
            <w:r w:rsidRPr="006428D7">
              <w:rPr>
                <w:rFonts w:ascii="Arial" w:hAnsi="Arial" w:cs="Arial"/>
                <w:sz w:val="20"/>
              </w:rPr>
              <w:t xml:space="preserve">arket </w:t>
            </w:r>
            <w:r w:rsidR="009F115E">
              <w:rPr>
                <w:rFonts w:ascii="Arial" w:hAnsi="Arial" w:cs="Arial"/>
                <w:sz w:val="20"/>
              </w:rPr>
              <w:t>C</w:t>
            </w:r>
            <w:r w:rsidRPr="006428D7">
              <w:rPr>
                <w:rFonts w:ascii="Arial" w:hAnsi="Arial" w:cs="Arial"/>
                <w:sz w:val="20"/>
              </w:rPr>
              <w:t xml:space="preserve">apitalisation of at least USD 1,500,000,000 (or equivalents). See Part B </w:t>
            </w:r>
            <w:r w:rsidRPr="006F2E99">
              <w:rPr>
                <w:rFonts w:ascii="Arial" w:hAnsi="Arial" w:cs="Arial"/>
                <w:sz w:val="20"/>
              </w:rPr>
              <w:t>Section B1.</w:t>
            </w:r>
          </w:p>
        </w:tc>
        <w:tc>
          <w:tcPr>
            <w:tcW w:w="1323" w:type="dxa"/>
            <w:vAlign w:val="center"/>
          </w:tcPr>
          <w:p w14:paraId="1065FF3C" w14:textId="2819E823" w:rsidR="00D77820" w:rsidRPr="004228EC" w:rsidRDefault="00D77820" w:rsidP="00422DB5">
            <w:pPr>
              <w:spacing w:before="120" w:after="120"/>
              <w:jc w:val="center"/>
              <w:rPr>
                <w:rFonts w:ascii="Arial" w:hAnsi="Arial" w:cs="Arial"/>
                <w:sz w:val="20"/>
              </w:rPr>
            </w:pPr>
            <w:r>
              <w:rPr>
                <w:rFonts w:ascii="Arial" w:hAnsi="Arial" w:cs="Arial"/>
                <w:sz w:val="20"/>
              </w:rPr>
              <w:t>N/A</w:t>
            </w:r>
          </w:p>
        </w:tc>
        <w:tc>
          <w:tcPr>
            <w:tcW w:w="1323" w:type="dxa"/>
            <w:tcBorders>
              <w:top w:val="single" w:sz="4" w:space="0" w:color="auto"/>
              <w:left w:val="single" w:sz="4" w:space="0" w:color="auto"/>
              <w:bottom w:val="single" w:sz="4" w:space="0" w:color="auto"/>
              <w:right w:val="single" w:sz="4" w:space="0" w:color="auto"/>
            </w:tcBorders>
            <w:vAlign w:val="center"/>
          </w:tcPr>
          <w:p w14:paraId="165B0C6F" w14:textId="1216D13E" w:rsidR="00D77820" w:rsidRPr="004228EC" w:rsidRDefault="00D77820" w:rsidP="00422DB5">
            <w:pPr>
              <w:spacing w:before="120" w:after="120"/>
              <w:jc w:val="center"/>
              <w:rPr>
                <w:rFonts w:ascii="Arial" w:hAnsi="Arial" w:cs="Arial"/>
                <w:sz w:val="20"/>
              </w:rPr>
            </w:pPr>
            <w:r w:rsidRPr="004228EC">
              <w:rPr>
                <w:rFonts w:ascii="Arial" w:hAnsi="Arial" w:cs="Arial"/>
                <w:sz w:val="20"/>
              </w:rPr>
              <w:t>Pass</w:t>
            </w:r>
          </w:p>
        </w:tc>
        <w:tc>
          <w:tcPr>
            <w:tcW w:w="1323" w:type="dxa"/>
            <w:tcBorders>
              <w:top w:val="single" w:sz="4" w:space="0" w:color="auto"/>
              <w:left w:val="single" w:sz="4" w:space="0" w:color="auto"/>
              <w:bottom w:val="single" w:sz="4" w:space="0" w:color="auto"/>
              <w:right w:val="single" w:sz="4" w:space="0" w:color="auto"/>
            </w:tcBorders>
            <w:vAlign w:val="center"/>
            <w:hideMark/>
          </w:tcPr>
          <w:p w14:paraId="3DF8CDE6" w14:textId="3A994124" w:rsidR="00D77820" w:rsidRPr="004228EC" w:rsidRDefault="00D77820" w:rsidP="00422DB5">
            <w:pPr>
              <w:spacing w:before="120" w:after="120"/>
              <w:jc w:val="center"/>
              <w:rPr>
                <w:rFonts w:ascii="Arial" w:hAnsi="Arial" w:cs="Arial"/>
                <w:sz w:val="20"/>
              </w:rPr>
            </w:pPr>
            <w:r w:rsidRPr="004228EC">
              <w:rPr>
                <w:rFonts w:ascii="Arial" w:hAnsi="Arial" w:cs="Arial"/>
                <w:sz w:val="20"/>
              </w:rPr>
              <w:t>Pass</w:t>
            </w:r>
          </w:p>
        </w:tc>
      </w:tr>
      <w:tr w:rsidR="004F2520" w14:paraId="7CFFE441" w14:textId="77777777" w:rsidTr="11CD9A64">
        <w:trPr>
          <w:trHeight w:val="557"/>
        </w:trPr>
        <w:tc>
          <w:tcPr>
            <w:tcW w:w="1555" w:type="dxa"/>
            <w:vMerge/>
            <w:vAlign w:val="center"/>
          </w:tcPr>
          <w:p w14:paraId="241FAA96" w14:textId="7771DD2F" w:rsidR="00D77820" w:rsidRDefault="00D77820" w:rsidP="005F4BDD">
            <w:pPr>
              <w:widowControl w:val="0"/>
              <w:spacing w:before="120" w:after="120"/>
              <w:rPr>
                <w:rFonts w:ascii="Arial" w:hAnsi="Arial" w:cs="Arial"/>
                <w:sz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DE010C9" w14:textId="478BCED2" w:rsidR="00D77820" w:rsidRPr="006428D7" w:rsidRDefault="00D77820" w:rsidP="00C2014B">
            <w:pPr>
              <w:widowControl w:val="0"/>
              <w:spacing w:before="120" w:after="120"/>
              <w:jc w:val="both"/>
              <w:rPr>
                <w:rFonts w:ascii="Arial" w:hAnsi="Arial" w:cs="Arial"/>
                <w:sz w:val="20"/>
              </w:rPr>
            </w:pPr>
            <w:r w:rsidRPr="00FA7A45">
              <w:rPr>
                <w:rFonts w:ascii="Arial" w:hAnsi="Arial" w:cs="Arial"/>
                <w:sz w:val="20"/>
              </w:rPr>
              <w:t>Scored requirements set out</w:t>
            </w:r>
            <w:r>
              <w:rPr>
                <w:rFonts w:ascii="Arial" w:hAnsi="Arial" w:cs="Arial"/>
                <w:sz w:val="20"/>
              </w:rPr>
              <w:t xml:space="preserve"> in</w:t>
            </w:r>
            <w:r w:rsidRPr="00FA7A45">
              <w:rPr>
                <w:rFonts w:ascii="Arial" w:hAnsi="Arial" w:cs="Arial"/>
                <w:sz w:val="20"/>
              </w:rPr>
              <w:t xml:space="preserve"> </w:t>
            </w:r>
            <w:r>
              <w:rPr>
                <w:rFonts w:ascii="Arial" w:eastAsia="Arial" w:hAnsi="Arial" w:cs="Arial"/>
                <w:color w:val="000000" w:themeColor="text1"/>
                <w:sz w:val="20"/>
              </w:rPr>
              <w:t>Part B Section C.1.</w:t>
            </w:r>
          </w:p>
        </w:tc>
        <w:tc>
          <w:tcPr>
            <w:tcW w:w="1323" w:type="dxa"/>
            <w:vAlign w:val="center"/>
          </w:tcPr>
          <w:p w14:paraId="62B94F53" w14:textId="0A0C34B9" w:rsidR="00D77820" w:rsidRDefault="00D77820" w:rsidP="00422DB5">
            <w:pPr>
              <w:spacing w:before="120" w:after="120"/>
              <w:jc w:val="center"/>
              <w:rPr>
                <w:rFonts w:ascii="Arial" w:hAnsi="Arial" w:cs="Arial"/>
                <w:sz w:val="20"/>
              </w:rPr>
            </w:pPr>
            <w:r>
              <w:rPr>
                <w:rFonts w:ascii="Arial" w:hAnsi="Arial" w:cs="Arial"/>
                <w:sz w:val="20"/>
              </w:rPr>
              <w:t>15%</w:t>
            </w:r>
          </w:p>
        </w:tc>
        <w:tc>
          <w:tcPr>
            <w:tcW w:w="1323" w:type="dxa"/>
            <w:tcBorders>
              <w:top w:val="single" w:sz="4" w:space="0" w:color="auto"/>
              <w:left w:val="single" w:sz="4" w:space="0" w:color="auto"/>
              <w:bottom w:val="single" w:sz="4" w:space="0" w:color="auto"/>
              <w:right w:val="single" w:sz="4" w:space="0" w:color="auto"/>
            </w:tcBorders>
            <w:vAlign w:val="center"/>
          </w:tcPr>
          <w:p w14:paraId="47F0D61F" w14:textId="733F6958" w:rsidR="00D77820" w:rsidRPr="004228EC" w:rsidRDefault="00D77820" w:rsidP="00422DB5">
            <w:pPr>
              <w:spacing w:before="120" w:after="120"/>
              <w:jc w:val="center"/>
              <w:rPr>
                <w:rFonts w:ascii="Arial" w:hAnsi="Arial" w:cs="Arial"/>
                <w:sz w:val="20"/>
              </w:rPr>
            </w:pPr>
            <w:r>
              <w:rPr>
                <w:rFonts w:ascii="Arial" w:hAnsi="Arial" w:cs="Arial"/>
                <w:sz w:val="20"/>
              </w:rPr>
              <w:t>150</w:t>
            </w:r>
          </w:p>
        </w:tc>
        <w:tc>
          <w:tcPr>
            <w:tcW w:w="1323" w:type="dxa"/>
            <w:tcBorders>
              <w:top w:val="single" w:sz="4" w:space="0" w:color="auto"/>
              <w:left w:val="single" w:sz="4" w:space="0" w:color="auto"/>
              <w:bottom w:val="single" w:sz="4" w:space="0" w:color="auto"/>
              <w:right w:val="single" w:sz="4" w:space="0" w:color="auto"/>
            </w:tcBorders>
            <w:vAlign w:val="center"/>
          </w:tcPr>
          <w:p w14:paraId="7D533AB3" w14:textId="0E215E7B" w:rsidR="00D77820" w:rsidRPr="004228EC" w:rsidRDefault="00D77820" w:rsidP="00422DB5">
            <w:pPr>
              <w:spacing w:before="120" w:after="120"/>
              <w:jc w:val="center"/>
              <w:rPr>
                <w:rFonts w:ascii="Arial" w:hAnsi="Arial" w:cs="Arial"/>
                <w:sz w:val="20"/>
              </w:rPr>
            </w:pPr>
            <w:r>
              <w:rPr>
                <w:rFonts w:ascii="Arial" w:hAnsi="Arial" w:cs="Arial"/>
                <w:sz w:val="20"/>
              </w:rPr>
              <w:t>50%</w:t>
            </w:r>
          </w:p>
        </w:tc>
      </w:tr>
      <w:tr w:rsidR="004F2520" w14:paraId="0EBBAAFB" w14:textId="77777777" w:rsidTr="11CD9A64">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7EE5663F" w14:textId="4ED3AE02" w:rsidR="00D77820" w:rsidRPr="004228EC" w:rsidRDefault="00D77820" w:rsidP="005C2174">
            <w:pPr>
              <w:spacing w:before="120" w:after="120"/>
              <w:rPr>
                <w:rFonts w:ascii="Arial" w:hAnsi="Arial" w:cs="Arial"/>
                <w:sz w:val="20"/>
              </w:rPr>
            </w:pPr>
            <w:r>
              <w:rPr>
                <w:rFonts w:ascii="Arial" w:hAnsi="Arial" w:cs="Arial"/>
                <w:sz w:val="20"/>
              </w:rPr>
              <w:t>Ability to Raise Finance</w:t>
            </w:r>
          </w:p>
        </w:tc>
        <w:tc>
          <w:tcPr>
            <w:tcW w:w="3685" w:type="dxa"/>
            <w:tcBorders>
              <w:top w:val="single" w:sz="4" w:space="0" w:color="auto"/>
              <w:left w:val="single" w:sz="4" w:space="0" w:color="auto"/>
              <w:bottom w:val="single" w:sz="4" w:space="0" w:color="auto"/>
              <w:right w:val="single" w:sz="4" w:space="0" w:color="auto"/>
            </w:tcBorders>
            <w:vAlign w:val="center"/>
          </w:tcPr>
          <w:p w14:paraId="419077AC" w14:textId="6D4A6A2E" w:rsidR="00D77820" w:rsidRPr="006428D7" w:rsidRDefault="29B00FE5" w:rsidP="11CD9A64">
            <w:pPr>
              <w:widowControl w:val="0"/>
              <w:spacing w:before="120" w:after="120"/>
              <w:jc w:val="both"/>
              <w:rPr>
                <w:rFonts w:ascii="Arial" w:hAnsi="Arial" w:cs="Arial"/>
                <w:sz w:val="20"/>
              </w:rPr>
            </w:pPr>
            <w:r w:rsidRPr="11CD9A64">
              <w:rPr>
                <w:rFonts w:ascii="Arial" w:hAnsi="Arial" w:cs="Arial"/>
                <w:sz w:val="20"/>
              </w:rPr>
              <w:t>Applicant must demonstrate and provide evidence of 2 non or limited recourse finance or corporate finance</w:t>
            </w:r>
            <w:r w:rsidR="71A0BF6F" w:rsidRPr="11CD9A64">
              <w:rPr>
                <w:rFonts w:ascii="Arial" w:hAnsi="Arial" w:cs="Arial"/>
                <w:sz w:val="20"/>
              </w:rPr>
              <w:t xml:space="preserve"> transactions</w:t>
            </w:r>
            <w:r w:rsidRPr="11CD9A64">
              <w:rPr>
                <w:rFonts w:ascii="Arial" w:hAnsi="Arial" w:cs="Arial"/>
                <w:sz w:val="20"/>
              </w:rPr>
              <w:t xml:space="preserve"> for FSRU/ FSU /</w:t>
            </w:r>
            <w:proofErr w:type="spellStart"/>
            <w:r w:rsidRPr="11CD9A64">
              <w:rPr>
                <w:rFonts w:ascii="Arial" w:hAnsi="Arial" w:cs="Arial"/>
                <w:sz w:val="20"/>
              </w:rPr>
              <w:t>regas</w:t>
            </w:r>
            <w:proofErr w:type="spellEnd"/>
            <w:r w:rsidRPr="11CD9A64">
              <w:rPr>
                <w:rFonts w:ascii="Arial" w:hAnsi="Arial" w:cs="Arial"/>
                <w:sz w:val="20"/>
              </w:rPr>
              <w:t xml:space="preserve"> barge /LNGC construction or conversion, </w:t>
            </w:r>
            <w:r w:rsidR="00CC3B3F" w:rsidRPr="11CD9A64">
              <w:rPr>
                <w:rFonts w:ascii="Arial" w:hAnsi="Arial" w:cs="Arial"/>
                <w:sz w:val="20"/>
              </w:rPr>
              <w:t xml:space="preserve">with an aggregate </w:t>
            </w:r>
            <w:r w:rsidR="589A4831" w:rsidRPr="11CD9A64">
              <w:rPr>
                <w:rFonts w:ascii="Arial" w:hAnsi="Arial" w:cs="Arial"/>
                <w:sz w:val="20"/>
              </w:rPr>
              <w:t>financing amount of no less than</w:t>
            </w:r>
            <w:r w:rsidR="00465BC1">
              <w:rPr>
                <w:rFonts w:ascii="Arial" w:hAnsi="Arial" w:cs="Arial"/>
                <w:sz w:val="20"/>
              </w:rPr>
              <w:t xml:space="preserve"> </w:t>
            </w:r>
            <w:r w:rsidRPr="11CD9A64">
              <w:rPr>
                <w:rFonts w:ascii="Arial" w:hAnsi="Arial" w:cs="Arial"/>
                <w:sz w:val="20"/>
              </w:rPr>
              <w:t>USD 200,000,000 or equivalent over the past ten (10) years</w:t>
            </w:r>
            <w:r w:rsidR="241F5E18" w:rsidRPr="11CD9A64">
              <w:rPr>
                <w:rFonts w:ascii="Arial" w:hAnsi="Arial" w:cs="Arial"/>
                <w:sz w:val="20"/>
              </w:rPr>
              <w:t xml:space="preserve"> preceding the QSQ submission date</w:t>
            </w:r>
            <w:r w:rsidRPr="11CD9A64">
              <w:rPr>
                <w:rFonts w:ascii="Arial" w:hAnsi="Arial" w:cs="Arial"/>
                <w:sz w:val="20"/>
              </w:rPr>
              <w:t>.  See Part B Section B2.</w:t>
            </w:r>
          </w:p>
        </w:tc>
        <w:tc>
          <w:tcPr>
            <w:tcW w:w="1323" w:type="dxa"/>
            <w:vAlign w:val="center"/>
          </w:tcPr>
          <w:p w14:paraId="24B23D1E" w14:textId="50B517DC" w:rsidR="00D77820" w:rsidRPr="004228EC" w:rsidRDefault="00D77820" w:rsidP="00422DB5">
            <w:pPr>
              <w:spacing w:before="120" w:after="120"/>
              <w:jc w:val="center"/>
              <w:rPr>
                <w:rFonts w:ascii="Arial" w:hAnsi="Arial" w:cs="Arial"/>
                <w:sz w:val="20"/>
              </w:rPr>
            </w:pPr>
            <w:r>
              <w:rPr>
                <w:rFonts w:ascii="Arial" w:hAnsi="Arial" w:cs="Arial"/>
                <w:sz w:val="20"/>
              </w:rPr>
              <w:t>N/A</w:t>
            </w:r>
          </w:p>
        </w:tc>
        <w:tc>
          <w:tcPr>
            <w:tcW w:w="1323" w:type="dxa"/>
            <w:tcBorders>
              <w:top w:val="single" w:sz="4" w:space="0" w:color="auto"/>
              <w:left w:val="single" w:sz="4" w:space="0" w:color="auto"/>
              <w:bottom w:val="single" w:sz="4" w:space="0" w:color="auto"/>
              <w:right w:val="single" w:sz="4" w:space="0" w:color="auto"/>
            </w:tcBorders>
            <w:vAlign w:val="center"/>
          </w:tcPr>
          <w:p w14:paraId="5E4BD3D4" w14:textId="3EA03F89" w:rsidR="00D77820" w:rsidRPr="004228EC" w:rsidRDefault="00D77820" w:rsidP="00422DB5">
            <w:pPr>
              <w:spacing w:before="120" w:after="120"/>
              <w:jc w:val="center"/>
              <w:rPr>
                <w:rFonts w:ascii="Arial" w:hAnsi="Arial" w:cs="Arial"/>
                <w:sz w:val="20"/>
              </w:rPr>
            </w:pPr>
            <w:r w:rsidRPr="004228EC">
              <w:rPr>
                <w:rFonts w:ascii="Arial" w:hAnsi="Arial" w:cs="Arial"/>
                <w:sz w:val="20"/>
              </w:rPr>
              <w:t>Pass</w:t>
            </w:r>
          </w:p>
        </w:tc>
        <w:tc>
          <w:tcPr>
            <w:tcW w:w="1323" w:type="dxa"/>
            <w:tcBorders>
              <w:top w:val="single" w:sz="4" w:space="0" w:color="auto"/>
              <w:left w:val="single" w:sz="4" w:space="0" w:color="auto"/>
              <w:bottom w:val="single" w:sz="4" w:space="0" w:color="auto"/>
              <w:right w:val="single" w:sz="4" w:space="0" w:color="auto"/>
            </w:tcBorders>
            <w:vAlign w:val="center"/>
          </w:tcPr>
          <w:p w14:paraId="1E0A5DC2" w14:textId="6D992FF5" w:rsidR="00D77820" w:rsidRPr="004228EC" w:rsidRDefault="00D77820" w:rsidP="00422DB5">
            <w:pPr>
              <w:spacing w:before="120" w:after="120"/>
              <w:jc w:val="center"/>
              <w:rPr>
                <w:rFonts w:ascii="Arial" w:hAnsi="Arial" w:cs="Arial"/>
                <w:sz w:val="20"/>
              </w:rPr>
            </w:pPr>
            <w:r w:rsidRPr="004228EC">
              <w:rPr>
                <w:rFonts w:ascii="Arial" w:hAnsi="Arial" w:cs="Arial"/>
                <w:sz w:val="20"/>
              </w:rPr>
              <w:t>Pass</w:t>
            </w:r>
          </w:p>
        </w:tc>
      </w:tr>
      <w:tr w:rsidR="004F2520" w14:paraId="40B4CFB3" w14:textId="77777777" w:rsidTr="11CD9A64">
        <w:trPr>
          <w:trHeight w:val="1487"/>
        </w:trPr>
        <w:tc>
          <w:tcPr>
            <w:tcW w:w="1555" w:type="dxa"/>
            <w:vMerge w:val="restart"/>
            <w:tcBorders>
              <w:top w:val="single" w:sz="4" w:space="0" w:color="auto"/>
              <w:left w:val="single" w:sz="4" w:space="0" w:color="auto"/>
              <w:bottom w:val="single" w:sz="4" w:space="0" w:color="auto"/>
              <w:right w:val="single" w:sz="4" w:space="0" w:color="auto"/>
            </w:tcBorders>
            <w:vAlign w:val="center"/>
          </w:tcPr>
          <w:p w14:paraId="39D279EC" w14:textId="107BAB7E" w:rsidR="00D77820" w:rsidRPr="004228EC" w:rsidRDefault="00D77820" w:rsidP="00422DB5">
            <w:pPr>
              <w:spacing w:before="120" w:after="120"/>
              <w:rPr>
                <w:rFonts w:ascii="Arial" w:hAnsi="Arial" w:cs="Arial"/>
                <w:sz w:val="20"/>
              </w:rPr>
            </w:pPr>
            <w:r>
              <w:rPr>
                <w:rFonts w:ascii="Arial" w:hAnsi="Arial" w:cs="Arial"/>
                <w:sz w:val="20"/>
              </w:rPr>
              <w:t>Relevant Experience</w:t>
            </w:r>
          </w:p>
        </w:tc>
        <w:tc>
          <w:tcPr>
            <w:tcW w:w="3685" w:type="dxa"/>
            <w:tcBorders>
              <w:top w:val="single" w:sz="4" w:space="0" w:color="auto"/>
              <w:left w:val="single" w:sz="4" w:space="0" w:color="auto"/>
              <w:bottom w:val="single" w:sz="4" w:space="0" w:color="auto"/>
              <w:right w:val="single" w:sz="4" w:space="0" w:color="auto"/>
            </w:tcBorders>
            <w:vAlign w:val="center"/>
          </w:tcPr>
          <w:p w14:paraId="5A9C2C7F" w14:textId="2F48102C" w:rsidR="00D77820" w:rsidRPr="00EE2321" w:rsidRDefault="00D77820" w:rsidP="00C2014B">
            <w:pPr>
              <w:widowControl w:val="0"/>
              <w:spacing w:before="120" w:after="120"/>
              <w:jc w:val="both"/>
              <w:rPr>
                <w:rFonts w:ascii="Arial" w:hAnsi="Arial" w:cs="Arial"/>
                <w:sz w:val="20"/>
              </w:rPr>
            </w:pPr>
            <w:r w:rsidRPr="00EE2321">
              <w:rPr>
                <w:rFonts w:ascii="Arial" w:hAnsi="Arial" w:cs="Arial"/>
                <w:sz w:val="20"/>
              </w:rPr>
              <w:t>Ownership/</w:t>
            </w:r>
            <w:proofErr w:type="spellStart"/>
            <w:r w:rsidRPr="00EE2321">
              <w:rPr>
                <w:rFonts w:ascii="Arial" w:hAnsi="Arial" w:cs="Arial"/>
                <w:sz w:val="20"/>
              </w:rPr>
              <w:t>disponent</w:t>
            </w:r>
            <w:proofErr w:type="spellEnd"/>
            <w:r w:rsidRPr="00EE2321">
              <w:rPr>
                <w:rFonts w:ascii="Arial" w:hAnsi="Arial" w:cs="Arial"/>
                <w:sz w:val="20"/>
              </w:rPr>
              <w:t xml:space="preserve"> ownership and/or operation of an FSRU in connection with two LNG terminal projects with (</w:t>
            </w:r>
            <w:proofErr w:type="spellStart"/>
            <w:r w:rsidRPr="00EE2321">
              <w:rPr>
                <w:rFonts w:ascii="Arial" w:hAnsi="Arial" w:cs="Arial"/>
                <w:sz w:val="20"/>
              </w:rPr>
              <w:t>i</w:t>
            </w:r>
            <w:proofErr w:type="spellEnd"/>
            <w:r w:rsidRPr="00EE2321">
              <w:rPr>
                <w:rFonts w:ascii="Arial" w:hAnsi="Arial" w:cs="Arial"/>
                <w:sz w:val="20"/>
              </w:rPr>
              <w:t xml:space="preserve">), combined nominal </w:t>
            </w:r>
            <w:proofErr w:type="spellStart"/>
            <w:r w:rsidRPr="00EE2321">
              <w:rPr>
                <w:rFonts w:ascii="Arial" w:hAnsi="Arial" w:cs="Arial"/>
                <w:sz w:val="20"/>
              </w:rPr>
              <w:t>regas</w:t>
            </w:r>
            <w:proofErr w:type="spellEnd"/>
            <w:r w:rsidRPr="00EE2321">
              <w:rPr>
                <w:rFonts w:ascii="Arial" w:hAnsi="Arial" w:cs="Arial"/>
                <w:sz w:val="20"/>
              </w:rPr>
              <w:t xml:space="preserve"> ≥500 </w:t>
            </w:r>
            <w:proofErr w:type="spellStart"/>
            <w:r w:rsidRPr="00EE2321">
              <w:rPr>
                <w:rFonts w:ascii="Arial" w:hAnsi="Arial" w:cs="Arial"/>
                <w:sz w:val="20"/>
              </w:rPr>
              <w:t>mmscfd</w:t>
            </w:r>
            <w:proofErr w:type="spellEnd"/>
            <w:r w:rsidRPr="00EE2321">
              <w:rPr>
                <w:rFonts w:ascii="Arial" w:hAnsi="Arial" w:cs="Arial"/>
                <w:sz w:val="20"/>
              </w:rPr>
              <w:t xml:space="preserve"> and (ii) aggregate operating period across the two projects of ≥5 years in the past 15 years.</w:t>
            </w:r>
            <w:r w:rsidRPr="00BB5FEB">
              <w:rPr>
                <w:rFonts w:ascii="Arial" w:hAnsi="Arial" w:cs="Arial"/>
                <w:sz w:val="20"/>
              </w:rPr>
              <w:t xml:space="preserve">  </w:t>
            </w:r>
            <w:r>
              <w:rPr>
                <w:rFonts w:ascii="Arial" w:hAnsi="Arial" w:cs="Arial"/>
                <w:sz w:val="20"/>
              </w:rPr>
              <w:t xml:space="preserve">See </w:t>
            </w:r>
            <w:r w:rsidRPr="00BB5FEB">
              <w:rPr>
                <w:rFonts w:ascii="Arial" w:hAnsi="Arial" w:cs="Arial"/>
                <w:sz w:val="20"/>
              </w:rPr>
              <w:t xml:space="preserve">Part B Section </w:t>
            </w:r>
            <w:r w:rsidRPr="00EE2321">
              <w:rPr>
                <w:rFonts w:ascii="Arial" w:hAnsi="Arial" w:cs="Arial"/>
                <w:sz w:val="20"/>
              </w:rPr>
              <w:t>B</w:t>
            </w:r>
            <w:r w:rsidRPr="00BB5FEB">
              <w:rPr>
                <w:rFonts w:ascii="Arial" w:hAnsi="Arial" w:cs="Arial"/>
                <w:sz w:val="20"/>
              </w:rPr>
              <w:t>3.</w:t>
            </w:r>
          </w:p>
        </w:tc>
        <w:tc>
          <w:tcPr>
            <w:tcW w:w="1323" w:type="dxa"/>
            <w:vAlign w:val="center"/>
          </w:tcPr>
          <w:p w14:paraId="3A24F529" w14:textId="5D0F5CD2" w:rsidR="00D77820" w:rsidRDefault="00D77820" w:rsidP="00422DB5">
            <w:pPr>
              <w:spacing w:before="120" w:after="120"/>
              <w:jc w:val="center"/>
              <w:rPr>
                <w:rFonts w:ascii="Arial" w:hAnsi="Arial" w:cs="Arial"/>
                <w:sz w:val="20"/>
              </w:rPr>
            </w:pPr>
            <w:r>
              <w:rPr>
                <w:rFonts w:ascii="Arial" w:hAnsi="Arial" w:cs="Arial"/>
                <w:sz w:val="20"/>
              </w:rPr>
              <w:t>N/A</w:t>
            </w:r>
          </w:p>
        </w:tc>
        <w:tc>
          <w:tcPr>
            <w:tcW w:w="1323" w:type="dxa"/>
            <w:tcBorders>
              <w:top w:val="single" w:sz="4" w:space="0" w:color="auto"/>
              <w:left w:val="single" w:sz="4" w:space="0" w:color="auto"/>
              <w:bottom w:val="single" w:sz="4" w:space="0" w:color="auto"/>
              <w:right w:val="single" w:sz="4" w:space="0" w:color="auto"/>
            </w:tcBorders>
            <w:vAlign w:val="center"/>
          </w:tcPr>
          <w:p w14:paraId="3463F534" w14:textId="66071E5E" w:rsidR="00D77820" w:rsidRPr="004228EC" w:rsidRDefault="00D77820" w:rsidP="00422DB5">
            <w:pPr>
              <w:spacing w:before="120" w:after="120"/>
              <w:jc w:val="center"/>
              <w:rPr>
                <w:rFonts w:ascii="Arial" w:hAnsi="Arial" w:cs="Arial"/>
                <w:sz w:val="20"/>
              </w:rPr>
            </w:pPr>
            <w:r>
              <w:rPr>
                <w:rFonts w:ascii="Arial" w:hAnsi="Arial" w:cs="Arial"/>
                <w:sz w:val="20"/>
              </w:rPr>
              <w:t>Pass</w:t>
            </w:r>
          </w:p>
        </w:tc>
        <w:tc>
          <w:tcPr>
            <w:tcW w:w="1323" w:type="dxa"/>
            <w:tcBorders>
              <w:top w:val="single" w:sz="4" w:space="0" w:color="auto"/>
              <w:left w:val="single" w:sz="4" w:space="0" w:color="auto"/>
              <w:bottom w:val="single" w:sz="4" w:space="0" w:color="auto"/>
              <w:right w:val="single" w:sz="4" w:space="0" w:color="auto"/>
            </w:tcBorders>
            <w:vAlign w:val="center"/>
          </w:tcPr>
          <w:p w14:paraId="79C2A966" w14:textId="6B128BFB" w:rsidR="00D77820" w:rsidRPr="004228EC" w:rsidRDefault="00D77820" w:rsidP="00422DB5">
            <w:pPr>
              <w:spacing w:before="120" w:after="120"/>
              <w:jc w:val="center"/>
              <w:rPr>
                <w:rFonts w:ascii="Arial" w:hAnsi="Arial" w:cs="Arial"/>
                <w:sz w:val="20"/>
              </w:rPr>
            </w:pPr>
            <w:r>
              <w:rPr>
                <w:rFonts w:ascii="Arial" w:hAnsi="Arial" w:cs="Arial"/>
                <w:sz w:val="20"/>
              </w:rPr>
              <w:t>Pass</w:t>
            </w:r>
          </w:p>
        </w:tc>
      </w:tr>
      <w:tr w:rsidR="004F2520" w14:paraId="535EDE8A" w14:textId="77777777" w:rsidTr="11CD9A64">
        <w:trPr>
          <w:trHeight w:val="376"/>
        </w:trPr>
        <w:tc>
          <w:tcPr>
            <w:tcW w:w="1555" w:type="dxa"/>
            <w:vMerge/>
            <w:vAlign w:val="center"/>
          </w:tcPr>
          <w:p w14:paraId="6AC9F312" w14:textId="2A01CBB7" w:rsidR="00D77820" w:rsidRDefault="00D77820" w:rsidP="005F4BDD">
            <w:pPr>
              <w:spacing w:before="120" w:after="120"/>
              <w:rPr>
                <w:rFonts w:ascii="Arial" w:hAnsi="Arial" w:cs="Arial"/>
                <w:sz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607ED699" w14:textId="74BD95C8" w:rsidR="00D77820" w:rsidRPr="00F54F82" w:rsidRDefault="00D77820" w:rsidP="00C2014B">
            <w:pPr>
              <w:widowControl w:val="0"/>
              <w:spacing w:before="120" w:after="120"/>
              <w:jc w:val="both"/>
              <w:rPr>
                <w:rFonts w:ascii="Arial" w:hAnsi="Arial" w:cs="Arial"/>
                <w:sz w:val="20"/>
              </w:rPr>
            </w:pPr>
            <w:r w:rsidRPr="00FA7A45">
              <w:rPr>
                <w:rFonts w:ascii="Arial" w:hAnsi="Arial" w:cs="Arial"/>
                <w:sz w:val="20"/>
              </w:rPr>
              <w:t xml:space="preserve">Scored requirements set out </w:t>
            </w:r>
            <w:r>
              <w:rPr>
                <w:rFonts w:ascii="Arial" w:eastAsia="Arial" w:hAnsi="Arial" w:cs="Arial"/>
                <w:color w:val="000000" w:themeColor="text1"/>
                <w:sz w:val="20"/>
              </w:rPr>
              <w:t>Part B Section C.2.</w:t>
            </w:r>
          </w:p>
        </w:tc>
        <w:tc>
          <w:tcPr>
            <w:tcW w:w="1323" w:type="dxa"/>
            <w:vAlign w:val="center"/>
          </w:tcPr>
          <w:p w14:paraId="25FDC6C1" w14:textId="2C7CF360" w:rsidR="00D77820" w:rsidRDefault="007A716D" w:rsidP="00422DB5">
            <w:pPr>
              <w:spacing w:before="120" w:after="120"/>
              <w:jc w:val="center"/>
              <w:rPr>
                <w:rFonts w:ascii="Arial" w:hAnsi="Arial" w:cs="Arial"/>
                <w:sz w:val="20"/>
              </w:rPr>
            </w:pPr>
            <w:r>
              <w:rPr>
                <w:rFonts w:ascii="Arial" w:hAnsi="Arial" w:cs="Arial"/>
                <w:sz w:val="20"/>
              </w:rPr>
              <w:t>47.5%</w:t>
            </w:r>
          </w:p>
        </w:tc>
        <w:tc>
          <w:tcPr>
            <w:tcW w:w="1323" w:type="dxa"/>
            <w:tcBorders>
              <w:top w:val="single" w:sz="4" w:space="0" w:color="auto"/>
              <w:left w:val="single" w:sz="4" w:space="0" w:color="auto"/>
              <w:bottom w:val="single" w:sz="4" w:space="0" w:color="auto"/>
              <w:right w:val="single" w:sz="4" w:space="0" w:color="auto"/>
            </w:tcBorders>
            <w:vAlign w:val="center"/>
          </w:tcPr>
          <w:p w14:paraId="7CFB9C7F" w14:textId="579C65E4" w:rsidR="00D77820" w:rsidRDefault="00D77820" w:rsidP="00422DB5">
            <w:pPr>
              <w:spacing w:before="120" w:after="120"/>
              <w:jc w:val="center"/>
              <w:rPr>
                <w:rFonts w:ascii="Arial" w:hAnsi="Arial" w:cs="Arial"/>
                <w:sz w:val="20"/>
              </w:rPr>
            </w:pPr>
            <w:r>
              <w:rPr>
                <w:rFonts w:ascii="Arial" w:hAnsi="Arial" w:cs="Arial"/>
                <w:sz w:val="20"/>
              </w:rPr>
              <w:t>475</w:t>
            </w:r>
          </w:p>
        </w:tc>
        <w:tc>
          <w:tcPr>
            <w:tcW w:w="1323" w:type="dxa"/>
            <w:tcBorders>
              <w:top w:val="single" w:sz="4" w:space="0" w:color="auto"/>
              <w:left w:val="single" w:sz="4" w:space="0" w:color="auto"/>
              <w:bottom w:val="single" w:sz="4" w:space="0" w:color="auto"/>
              <w:right w:val="single" w:sz="4" w:space="0" w:color="auto"/>
            </w:tcBorders>
            <w:vAlign w:val="center"/>
          </w:tcPr>
          <w:p w14:paraId="5BAFAA13" w14:textId="60487DC2" w:rsidR="00D77820" w:rsidRDefault="00D77820" w:rsidP="00422DB5">
            <w:pPr>
              <w:spacing w:before="120" w:after="120"/>
              <w:jc w:val="center"/>
              <w:rPr>
                <w:rFonts w:ascii="Arial" w:hAnsi="Arial" w:cs="Arial"/>
                <w:sz w:val="20"/>
              </w:rPr>
            </w:pPr>
            <w:r>
              <w:rPr>
                <w:rFonts w:ascii="Arial" w:hAnsi="Arial" w:cs="Arial"/>
                <w:sz w:val="20"/>
              </w:rPr>
              <w:t>50%</w:t>
            </w:r>
          </w:p>
        </w:tc>
      </w:tr>
      <w:tr w:rsidR="004F2520" w14:paraId="54CF84CE" w14:textId="77777777" w:rsidTr="11CD9A64">
        <w:trPr>
          <w:trHeight w:val="300"/>
        </w:trPr>
        <w:tc>
          <w:tcPr>
            <w:tcW w:w="1555" w:type="dxa"/>
            <w:vMerge w:val="restart"/>
            <w:tcBorders>
              <w:top w:val="single" w:sz="4" w:space="0" w:color="auto"/>
              <w:left w:val="single" w:sz="4" w:space="0" w:color="auto"/>
              <w:bottom w:val="single" w:sz="4" w:space="0" w:color="auto"/>
              <w:right w:val="single" w:sz="4" w:space="0" w:color="auto"/>
            </w:tcBorders>
            <w:vAlign w:val="center"/>
          </w:tcPr>
          <w:p w14:paraId="0D03006B" w14:textId="57FBCCAE" w:rsidR="00D77820" w:rsidRPr="004228EC" w:rsidRDefault="54DC4F34" w:rsidP="11CD9A64">
            <w:pPr>
              <w:spacing w:before="120" w:after="120"/>
              <w:rPr>
                <w:rFonts w:ascii="Arial" w:hAnsi="Arial" w:cs="Arial"/>
                <w:sz w:val="20"/>
              </w:rPr>
            </w:pPr>
            <w:r w:rsidRPr="11CD9A64">
              <w:rPr>
                <w:rFonts w:ascii="Arial" w:hAnsi="Arial" w:cs="Arial"/>
                <w:sz w:val="20"/>
              </w:rPr>
              <w:t xml:space="preserve">Depth &amp; Quality of Technical </w:t>
            </w:r>
            <w:r w:rsidR="29B00FE5" w:rsidRPr="11CD9A64">
              <w:rPr>
                <w:rFonts w:ascii="Arial" w:hAnsi="Arial" w:cs="Arial"/>
                <w:sz w:val="20"/>
              </w:rPr>
              <w:t>Resources</w:t>
            </w:r>
          </w:p>
        </w:tc>
        <w:tc>
          <w:tcPr>
            <w:tcW w:w="3685" w:type="dxa"/>
            <w:tcBorders>
              <w:top w:val="single" w:sz="4" w:space="0" w:color="auto"/>
              <w:left w:val="single" w:sz="4" w:space="0" w:color="auto"/>
              <w:bottom w:val="single" w:sz="4" w:space="0" w:color="auto"/>
              <w:right w:val="single" w:sz="4" w:space="0" w:color="auto"/>
            </w:tcBorders>
            <w:vAlign w:val="center"/>
          </w:tcPr>
          <w:p w14:paraId="4733CA0F" w14:textId="7F8D4D72" w:rsidR="00D77820" w:rsidRPr="006428D7" w:rsidRDefault="00D77820" w:rsidP="00C2014B">
            <w:pPr>
              <w:widowControl w:val="0"/>
              <w:spacing w:before="120" w:after="120"/>
              <w:jc w:val="both"/>
              <w:rPr>
                <w:rFonts w:ascii="Arial" w:hAnsi="Arial" w:cs="Arial"/>
                <w:sz w:val="20"/>
              </w:rPr>
            </w:pPr>
            <w:r>
              <w:rPr>
                <w:rFonts w:ascii="Arial" w:eastAsia="Arial" w:hAnsi="Arial" w:cs="Arial"/>
                <w:color w:val="000000" w:themeColor="text1"/>
                <w:sz w:val="20"/>
              </w:rPr>
              <w:t>P</w:t>
            </w:r>
            <w:r w:rsidRPr="004408B1">
              <w:rPr>
                <w:rFonts w:ascii="Arial" w:eastAsia="Arial" w:hAnsi="Arial" w:cs="Arial"/>
                <w:color w:val="000000" w:themeColor="text1"/>
                <w:sz w:val="20"/>
              </w:rPr>
              <w:t>rovide a corporate structure chart clearly identifying all legal entities and individuals with a legal or equitable interest in the Applicant (or Principal Applicant), including affiliates and ultimate beneficial owners, with percentage holdings.</w:t>
            </w:r>
            <w:r>
              <w:rPr>
                <w:rFonts w:ascii="Arial" w:eastAsia="Arial" w:hAnsi="Arial" w:cs="Arial"/>
                <w:color w:val="000000" w:themeColor="text1"/>
                <w:sz w:val="20"/>
              </w:rPr>
              <w:t xml:space="preserve">  See </w:t>
            </w:r>
            <w:r w:rsidRPr="00BB5FEB">
              <w:rPr>
                <w:rFonts w:ascii="Arial" w:hAnsi="Arial" w:cs="Arial"/>
                <w:sz w:val="20"/>
              </w:rPr>
              <w:t xml:space="preserve">Part B Section </w:t>
            </w:r>
            <w:r w:rsidRPr="009635B1">
              <w:rPr>
                <w:rFonts w:ascii="Arial" w:hAnsi="Arial" w:cs="Arial"/>
                <w:sz w:val="20"/>
              </w:rPr>
              <w:t>B</w:t>
            </w:r>
            <w:r>
              <w:rPr>
                <w:rFonts w:ascii="Arial" w:hAnsi="Arial" w:cs="Arial"/>
                <w:sz w:val="20"/>
              </w:rPr>
              <w:t>4</w:t>
            </w:r>
            <w:r w:rsidRPr="00BB5FEB">
              <w:rPr>
                <w:rFonts w:ascii="Arial" w:hAnsi="Arial" w:cs="Arial"/>
                <w:sz w:val="20"/>
              </w:rPr>
              <w:t>.</w:t>
            </w:r>
          </w:p>
        </w:tc>
        <w:tc>
          <w:tcPr>
            <w:tcW w:w="1323" w:type="dxa"/>
            <w:vAlign w:val="center"/>
          </w:tcPr>
          <w:p w14:paraId="32AD3C6F" w14:textId="627DA0B6" w:rsidR="00D77820" w:rsidRPr="004228EC" w:rsidRDefault="00415BBA" w:rsidP="00422DB5">
            <w:pPr>
              <w:spacing w:before="120" w:after="120"/>
              <w:jc w:val="center"/>
              <w:rPr>
                <w:rFonts w:ascii="Arial" w:hAnsi="Arial" w:cs="Arial"/>
                <w:sz w:val="20"/>
              </w:rPr>
            </w:pPr>
            <w:r>
              <w:rPr>
                <w:rFonts w:ascii="Arial" w:hAnsi="Arial" w:cs="Arial"/>
                <w:sz w:val="20"/>
              </w:rPr>
              <w:t>N/A</w:t>
            </w:r>
          </w:p>
        </w:tc>
        <w:tc>
          <w:tcPr>
            <w:tcW w:w="1323" w:type="dxa"/>
            <w:tcBorders>
              <w:top w:val="single" w:sz="4" w:space="0" w:color="auto"/>
              <w:left w:val="single" w:sz="4" w:space="0" w:color="auto"/>
              <w:bottom w:val="single" w:sz="4" w:space="0" w:color="auto"/>
              <w:right w:val="single" w:sz="4" w:space="0" w:color="auto"/>
            </w:tcBorders>
            <w:vAlign w:val="center"/>
          </w:tcPr>
          <w:p w14:paraId="28DB7C57" w14:textId="79F7CE2B" w:rsidR="00D77820" w:rsidRPr="004228EC" w:rsidRDefault="00D77820" w:rsidP="00422DB5">
            <w:pPr>
              <w:spacing w:before="120" w:after="120"/>
              <w:jc w:val="center"/>
              <w:rPr>
                <w:rFonts w:ascii="Arial" w:hAnsi="Arial" w:cs="Arial"/>
                <w:sz w:val="20"/>
              </w:rPr>
            </w:pPr>
            <w:r w:rsidRPr="004228EC">
              <w:rPr>
                <w:rFonts w:ascii="Arial" w:hAnsi="Arial" w:cs="Arial"/>
                <w:sz w:val="20"/>
              </w:rPr>
              <w:t>Pass</w:t>
            </w:r>
          </w:p>
        </w:tc>
        <w:tc>
          <w:tcPr>
            <w:tcW w:w="1323" w:type="dxa"/>
            <w:tcBorders>
              <w:top w:val="single" w:sz="4" w:space="0" w:color="auto"/>
              <w:left w:val="single" w:sz="4" w:space="0" w:color="auto"/>
              <w:bottom w:val="single" w:sz="4" w:space="0" w:color="auto"/>
              <w:right w:val="single" w:sz="4" w:space="0" w:color="auto"/>
            </w:tcBorders>
            <w:vAlign w:val="center"/>
          </w:tcPr>
          <w:p w14:paraId="073DD5BF" w14:textId="0A2762C6" w:rsidR="00D77820" w:rsidRPr="004228EC" w:rsidRDefault="00D77820" w:rsidP="00422DB5">
            <w:pPr>
              <w:spacing w:before="120" w:after="120"/>
              <w:jc w:val="center"/>
              <w:rPr>
                <w:rFonts w:ascii="Arial" w:hAnsi="Arial" w:cs="Arial"/>
                <w:sz w:val="20"/>
              </w:rPr>
            </w:pPr>
            <w:r w:rsidRPr="004228EC">
              <w:rPr>
                <w:rFonts w:ascii="Arial" w:hAnsi="Arial" w:cs="Arial"/>
                <w:sz w:val="20"/>
              </w:rPr>
              <w:t>Pass</w:t>
            </w:r>
          </w:p>
        </w:tc>
      </w:tr>
      <w:tr w:rsidR="004F2520" w14:paraId="712BB2D1" w14:textId="77777777" w:rsidTr="11CD9A64">
        <w:trPr>
          <w:trHeight w:val="300"/>
        </w:trPr>
        <w:tc>
          <w:tcPr>
            <w:tcW w:w="1555" w:type="dxa"/>
            <w:vMerge/>
            <w:vAlign w:val="center"/>
          </w:tcPr>
          <w:p w14:paraId="1D08FFDA" w14:textId="29A793DC" w:rsidR="00D77820" w:rsidRDefault="00D77820" w:rsidP="005F4BDD">
            <w:pPr>
              <w:spacing w:before="120" w:after="120"/>
              <w:rPr>
                <w:rFonts w:ascii="Arial" w:hAnsi="Arial" w:cs="Arial"/>
                <w:sz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7D4C19B8" w14:textId="2EB51B59" w:rsidR="00D77820" w:rsidRDefault="00D77820" w:rsidP="00C2014B">
            <w:pPr>
              <w:widowControl w:val="0"/>
              <w:spacing w:before="120" w:after="120"/>
              <w:jc w:val="both"/>
              <w:rPr>
                <w:rFonts w:ascii="Arial" w:eastAsia="Arial" w:hAnsi="Arial" w:cs="Arial"/>
                <w:color w:val="000000" w:themeColor="text1"/>
                <w:sz w:val="20"/>
              </w:rPr>
            </w:pPr>
            <w:r w:rsidRPr="00FA7A45">
              <w:rPr>
                <w:rFonts w:ascii="Arial" w:hAnsi="Arial" w:cs="Arial"/>
                <w:sz w:val="20"/>
              </w:rPr>
              <w:t xml:space="preserve">Scored requirements set out </w:t>
            </w:r>
            <w:r>
              <w:rPr>
                <w:rFonts w:ascii="Arial" w:eastAsia="Arial" w:hAnsi="Arial" w:cs="Arial"/>
                <w:color w:val="000000" w:themeColor="text1"/>
                <w:sz w:val="20"/>
              </w:rPr>
              <w:t>Part B Section C.3.</w:t>
            </w:r>
          </w:p>
        </w:tc>
        <w:tc>
          <w:tcPr>
            <w:tcW w:w="1323" w:type="dxa"/>
            <w:vAlign w:val="center"/>
          </w:tcPr>
          <w:p w14:paraId="775E4712" w14:textId="66E45FD1" w:rsidR="00D77820" w:rsidRPr="006209AC" w:rsidRDefault="00415BBA" w:rsidP="00422DB5">
            <w:pPr>
              <w:spacing w:before="120" w:after="120"/>
              <w:jc w:val="center"/>
              <w:rPr>
                <w:rFonts w:ascii="Arial" w:hAnsi="Arial" w:cs="Arial"/>
                <w:sz w:val="20"/>
              </w:rPr>
            </w:pPr>
            <w:r>
              <w:rPr>
                <w:rFonts w:ascii="Arial" w:hAnsi="Arial" w:cs="Arial"/>
                <w:sz w:val="20"/>
              </w:rPr>
              <w:t>15%</w:t>
            </w:r>
          </w:p>
        </w:tc>
        <w:tc>
          <w:tcPr>
            <w:tcW w:w="1323" w:type="dxa"/>
            <w:tcBorders>
              <w:top w:val="single" w:sz="4" w:space="0" w:color="auto"/>
              <w:left w:val="single" w:sz="4" w:space="0" w:color="auto"/>
              <w:bottom w:val="single" w:sz="4" w:space="0" w:color="auto"/>
              <w:right w:val="single" w:sz="4" w:space="0" w:color="auto"/>
            </w:tcBorders>
            <w:vAlign w:val="center"/>
          </w:tcPr>
          <w:p w14:paraId="6B83ABA4" w14:textId="438C45CB" w:rsidR="00D77820" w:rsidRPr="004228EC" w:rsidRDefault="00D77820" w:rsidP="00422DB5">
            <w:pPr>
              <w:spacing w:before="120" w:after="120"/>
              <w:jc w:val="center"/>
              <w:rPr>
                <w:rFonts w:ascii="Arial" w:hAnsi="Arial" w:cs="Arial"/>
                <w:sz w:val="20"/>
              </w:rPr>
            </w:pPr>
            <w:r w:rsidRPr="006209AC">
              <w:rPr>
                <w:rFonts w:ascii="Arial" w:hAnsi="Arial" w:cs="Arial"/>
                <w:sz w:val="20"/>
              </w:rPr>
              <w:t>150</w:t>
            </w:r>
          </w:p>
        </w:tc>
        <w:tc>
          <w:tcPr>
            <w:tcW w:w="1323" w:type="dxa"/>
            <w:tcBorders>
              <w:top w:val="single" w:sz="4" w:space="0" w:color="auto"/>
              <w:left w:val="single" w:sz="4" w:space="0" w:color="auto"/>
              <w:bottom w:val="single" w:sz="4" w:space="0" w:color="auto"/>
              <w:right w:val="single" w:sz="4" w:space="0" w:color="auto"/>
            </w:tcBorders>
            <w:vAlign w:val="center"/>
          </w:tcPr>
          <w:p w14:paraId="355C9FE6" w14:textId="0F422802" w:rsidR="00D77820" w:rsidRPr="004228EC" w:rsidRDefault="00D77820" w:rsidP="00422DB5">
            <w:pPr>
              <w:spacing w:before="120" w:after="120"/>
              <w:jc w:val="center"/>
              <w:rPr>
                <w:rFonts w:ascii="Arial" w:hAnsi="Arial" w:cs="Arial"/>
                <w:sz w:val="20"/>
              </w:rPr>
            </w:pPr>
            <w:r w:rsidRPr="006209AC">
              <w:rPr>
                <w:rFonts w:ascii="Arial" w:hAnsi="Arial" w:cs="Arial"/>
                <w:sz w:val="20"/>
              </w:rPr>
              <w:t>50%</w:t>
            </w:r>
          </w:p>
        </w:tc>
      </w:tr>
      <w:tr w:rsidR="004F2520" w14:paraId="21B3378A" w14:textId="77777777" w:rsidTr="11CD9A64">
        <w:trPr>
          <w:trHeight w:val="300"/>
        </w:trPr>
        <w:tc>
          <w:tcPr>
            <w:tcW w:w="1555" w:type="dxa"/>
            <w:vMerge w:val="restart"/>
            <w:tcBorders>
              <w:top w:val="single" w:sz="4" w:space="0" w:color="auto"/>
              <w:left w:val="single" w:sz="4" w:space="0" w:color="auto"/>
              <w:bottom w:val="single" w:sz="4" w:space="0" w:color="auto"/>
              <w:right w:val="single" w:sz="4" w:space="0" w:color="auto"/>
            </w:tcBorders>
            <w:vAlign w:val="center"/>
          </w:tcPr>
          <w:p w14:paraId="1C518A6F" w14:textId="56E4096A" w:rsidR="00D77820" w:rsidRPr="004228EC" w:rsidRDefault="12400B0A" w:rsidP="11CD9A64">
            <w:pPr>
              <w:spacing w:before="120" w:after="120"/>
              <w:rPr>
                <w:rFonts w:ascii="Arial" w:hAnsi="Arial" w:cs="Arial"/>
                <w:sz w:val="20"/>
              </w:rPr>
            </w:pPr>
            <w:r w:rsidRPr="11CD9A64">
              <w:rPr>
                <w:rFonts w:ascii="Arial" w:hAnsi="Arial" w:cs="Arial"/>
                <w:sz w:val="20"/>
              </w:rPr>
              <w:t xml:space="preserve">Management of </w:t>
            </w:r>
            <w:r w:rsidR="29B00FE5" w:rsidRPr="11CD9A64">
              <w:rPr>
                <w:rFonts w:ascii="Arial" w:hAnsi="Arial" w:cs="Arial"/>
                <w:sz w:val="20"/>
              </w:rPr>
              <w:t xml:space="preserve">Health and Safety </w:t>
            </w:r>
          </w:p>
        </w:tc>
        <w:tc>
          <w:tcPr>
            <w:tcW w:w="3685" w:type="dxa"/>
            <w:tcBorders>
              <w:top w:val="single" w:sz="4" w:space="0" w:color="auto"/>
              <w:left w:val="single" w:sz="4" w:space="0" w:color="auto"/>
              <w:bottom w:val="single" w:sz="4" w:space="0" w:color="auto"/>
              <w:right w:val="single" w:sz="4" w:space="0" w:color="auto"/>
            </w:tcBorders>
            <w:vAlign w:val="center"/>
          </w:tcPr>
          <w:p w14:paraId="7F3873D3" w14:textId="39CC7250" w:rsidR="00D77820" w:rsidRPr="006428D7" w:rsidRDefault="00D77820" w:rsidP="00C2014B">
            <w:pPr>
              <w:widowControl w:val="0"/>
              <w:spacing w:before="120" w:after="120"/>
              <w:jc w:val="both"/>
              <w:rPr>
                <w:rFonts w:ascii="Arial" w:hAnsi="Arial" w:cs="Arial"/>
                <w:sz w:val="20"/>
              </w:rPr>
            </w:pPr>
            <w:r>
              <w:rPr>
                <w:rFonts w:ascii="Arial" w:hAnsi="Arial" w:cs="Arial"/>
                <w:sz w:val="20"/>
              </w:rPr>
              <w:t xml:space="preserve">Answer questions as outlined in </w:t>
            </w:r>
            <w:r w:rsidRPr="006428D7">
              <w:rPr>
                <w:rFonts w:ascii="Arial" w:hAnsi="Arial" w:cs="Arial"/>
                <w:sz w:val="20"/>
              </w:rPr>
              <w:t>Part B Section</w:t>
            </w:r>
            <w:r>
              <w:rPr>
                <w:rFonts w:ascii="Arial" w:hAnsi="Arial" w:cs="Arial"/>
                <w:sz w:val="20"/>
              </w:rPr>
              <w:t xml:space="preserve"> B5</w:t>
            </w:r>
          </w:p>
        </w:tc>
        <w:tc>
          <w:tcPr>
            <w:tcW w:w="1323" w:type="dxa"/>
            <w:vAlign w:val="center"/>
          </w:tcPr>
          <w:p w14:paraId="492A7D8A" w14:textId="3B3AD0D4" w:rsidR="00D77820" w:rsidRDefault="00797374" w:rsidP="00422DB5">
            <w:pPr>
              <w:spacing w:before="120" w:after="120"/>
              <w:jc w:val="center"/>
              <w:rPr>
                <w:rFonts w:ascii="Arial" w:hAnsi="Arial" w:cs="Arial"/>
                <w:sz w:val="20"/>
              </w:rPr>
            </w:pPr>
            <w:r>
              <w:rPr>
                <w:rFonts w:ascii="Arial" w:hAnsi="Arial" w:cs="Arial"/>
                <w:sz w:val="20"/>
              </w:rPr>
              <w:t>N/A</w:t>
            </w:r>
          </w:p>
        </w:tc>
        <w:tc>
          <w:tcPr>
            <w:tcW w:w="1323" w:type="dxa"/>
            <w:tcBorders>
              <w:top w:val="single" w:sz="4" w:space="0" w:color="auto"/>
              <w:left w:val="single" w:sz="4" w:space="0" w:color="auto"/>
              <w:bottom w:val="single" w:sz="4" w:space="0" w:color="auto"/>
              <w:right w:val="single" w:sz="4" w:space="0" w:color="auto"/>
            </w:tcBorders>
            <w:vAlign w:val="center"/>
          </w:tcPr>
          <w:p w14:paraId="33C06C00" w14:textId="199A2281" w:rsidR="00D77820" w:rsidRPr="004228EC" w:rsidRDefault="00D77820" w:rsidP="00422DB5">
            <w:pPr>
              <w:spacing w:before="120" w:after="120"/>
              <w:jc w:val="center"/>
              <w:rPr>
                <w:rFonts w:ascii="Arial" w:hAnsi="Arial" w:cs="Arial"/>
                <w:sz w:val="20"/>
              </w:rPr>
            </w:pPr>
            <w:r>
              <w:rPr>
                <w:rFonts w:ascii="Arial" w:hAnsi="Arial" w:cs="Arial"/>
                <w:sz w:val="20"/>
              </w:rPr>
              <w:t>Pass</w:t>
            </w:r>
          </w:p>
        </w:tc>
        <w:tc>
          <w:tcPr>
            <w:tcW w:w="1323" w:type="dxa"/>
            <w:tcBorders>
              <w:top w:val="single" w:sz="4" w:space="0" w:color="auto"/>
              <w:left w:val="single" w:sz="4" w:space="0" w:color="auto"/>
              <w:bottom w:val="single" w:sz="4" w:space="0" w:color="auto"/>
              <w:right w:val="single" w:sz="4" w:space="0" w:color="auto"/>
            </w:tcBorders>
            <w:vAlign w:val="center"/>
          </w:tcPr>
          <w:p w14:paraId="77FC09B3" w14:textId="4EC7AB17" w:rsidR="00D77820" w:rsidRPr="004228EC" w:rsidRDefault="00D77820" w:rsidP="00422DB5">
            <w:pPr>
              <w:spacing w:before="120" w:after="120"/>
              <w:jc w:val="center"/>
              <w:rPr>
                <w:rFonts w:ascii="Arial" w:hAnsi="Arial" w:cs="Arial"/>
                <w:sz w:val="20"/>
              </w:rPr>
            </w:pPr>
            <w:r>
              <w:rPr>
                <w:rFonts w:ascii="Arial" w:hAnsi="Arial" w:cs="Arial"/>
                <w:sz w:val="20"/>
              </w:rPr>
              <w:t>Pass</w:t>
            </w:r>
          </w:p>
        </w:tc>
      </w:tr>
      <w:tr w:rsidR="004F2520" w14:paraId="68C65537" w14:textId="77777777" w:rsidTr="11CD9A64">
        <w:trPr>
          <w:trHeight w:val="300"/>
        </w:trPr>
        <w:tc>
          <w:tcPr>
            <w:tcW w:w="1555" w:type="dxa"/>
            <w:vMerge/>
            <w:vAlign w:val="center"/>
          </w:tcPr>
          <w:p w14:paraId="5CBB6B65" w14:textId="496C43A1" w:rsidR="00D77820" w:rsidRPr="004228EC" w:rsidRDefault="00D77820" w:rsidP="005F4BDD">
            <w:pPr>
              <w:spacing w:before="120" w:after="120"/>
              <w:rPr>
                <w:rFonts w:ascii="Arial" w:hAnsi="Arial" w:cs="Arial"/>
                <w:sz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1D13DFF4" w14:textId="4D44DA00" w:rsidR="00D77820" w:rsidRPr="006428D7" w:rsidRDefault="00D77820" w:rsidP="00C2014B">
            <w:pPr>
              <w:widowControl w:val="0"/>
              <w:spacing w:before="120" w:after="120"/>
              <w:jc w:val="both"/>
              <w:rPr>
                <w:rFonts w:ascii="Arial" w:hAnsi="Arial" w:cs="Arial"/>
                <w:sz w:val="20"/>
              </w:rPr>
            </w:pPr>
            <w:r w:rsidRPr="00FA7A45">
              <w:rPr>
                <w:rFonts w:ascii="Arial" w:hAnsi="Arial" w:cs="Arial"/>
                <w:sz w:val="20"/>
              </w:rPr>
              <w:t>Scored requirements set out</w:t>
            </w:r>
            <w:r>
              <w:rPr>
                <w:rFonts w:ascii="Arial" w:hAnsi="Arial" w:cs="Arial"/>
                <w:sz w:val="20"/>
              </w:rPr>
              <w:t xml:space="preserve"> in</w:t>
            </w:r>
            <w:r w:rsidRPr="00FA7A45">
              <w:rPr>
                <w:rFonts w:ascii="Arial" w:hAnsi="Arial" w:cs="Arial"/>
                <w:sz w:val="20"/>
              </w:rPr>
              <w:t xml:space="preserve"> </w:t>
            </w:r>
            <w:r>
              <w:rPr>
                <w:rFonts w:ascii="Arial" w:hAnsi="Arial" w:cs="Arial"/>
                <w:sz w:val="20"/>
              </w:rPr>
              <w:t xml:space="preserve">Part B Section </w:t>
            </w:r>
            <w:r w:rsidRPr="009635B1">
              <w:rPr>
                <w:rFonts w:ascii="Arial" w:hAnsi="Arial" w:cs="Arial"/>
                <w:sz w:val="20"/>
              </w:rPr>
              <w:t>C.4</w:t>
            </w:r>
          </w:p>
        </w:tc>
        <w:tc>
          <w:tcPr>
            <w:tcW w:w="1323" w:type="dxa"/>
            <w:vAlign w:val="center"/>
          </w:tcPr>
          <w:p w14:paraId="6DF0FBAC" w14:textId="6EDA155E" w:rsidR="00D77820" w:rsidRDefault="006973E7" w:rsidP="00422DB5">
            <w:pPr>
              <w:spacing w:before="120" w:after="120"/>
              <w:jc w:val="center"/>
              <w:rPr>
                <w:rFonts w:ascii="Arial" w:hAnsi="Arial" w:cs="Arial"/>
                <w:sz w:val="20"/>
              </w:rPr>
            </w:pPr>
            <w:r>
              <w:rPr>
                <w:rFonts w:ascii="Arial" w:hAnsi="Arial" w:cs="Arial"/>
                <w:sz w:val="20"/>
              </w:rPr>
              <w:t>7.5%</w:t>
            </w:r>
          </w:p>
        </w:tc>
        <w:tc>
          <w:tcPr>
            <w:tcW w:w="1323" w:type="dxa"/>
            <w:tcBorders>
              <w:top w:val="single" w:sz="4" w:space="0" w:color="auto"/>
              <w:left w:val="single" w:sz="4" w:space="0" w:color="auto"/>
              <w:bottom w:val="single" w:sz="4" w:space="0" w:color="auto"/>
              <w:right w:val="single" w:sz="4" w:space="0" w:color="auto"/>
            </w:tcBorders>
            <w:vAlign w:val="center"/>
          </w:tcPr>
          <w:p w14:paraId="1E835A73" w14:textId="2FBFD8E8" w:rsidR="00D77820" w:rsidRPr="004228EC" w:rsidRDefault="00D77820" w:rsidP="00422DB5">
            <w:pPr>
              <w:spacing w:before="120" w:after="120"/>
              <w:jc w:val="center"/>
              <w:rPr>
                <w:rFonts w:ascii="Arial" w:hAnsi="Arial" w:cs="Arial"/>
                <w:sz w:val="20"/>
              </w:rPr>
            </w:pPr>
            <w:r>
              <w:rPr>
                <w:rFonts w:ascii="Arial" w:hAnsi="Arial" w:cs="Arial"/>
                <w:sz w:val="20"/>
              </w:rPr>
              <w:t>75</w:t>
            </w:r>
          </w:p>
        </w:tc>
        <w:tc>
          <w:tcPr>
            <w:tcW w:w="1323" w:type="dxa"/>
            <w:tcBorders>
              <w:top w:val="single" w:sz="4" w:space="0" w:color="auto"/>
              <w:left w:val="single" w:sz="4" w:space="0" w:color="auto"/>
              <w:bottom w:val="single" w:sz="4" w:space="0" w:color="auto"/>
              <w:right w:val="single" w:sz="4" w:space="0" w:color="auto"/>
            </w:tcBorders>
            <w:vAlign w:val="center"/>
          </w:tcPr>
          <w:p w14:paraId="3031BA35" w14:textId="0B32C618" w:rsidR="00D77820" w:rsidRPr="004228EC" w:rsidRDefault="00D77820" w:rsidP="00422DB5">
            <w:pPr>
              <w:spacing w:before="120" w:after="120"/>
              <w:jc w:val="center"/>
              <w:rPr>
                <w:rFonts w:ascii="Arial" w:hAnsi="Arial" w:cs="Arial"/>
                <w:sz w:val="20"/>
              </w:rPr>
            </w:pPr>
            <w:r w:rsidRPr="006209AC">
              <w:rPr>
                <w:rFonts w:ascii="Arial" w:hAnsi="Arial" w:cs="Arial"/>
                <w:sz w:val="20"/>
              </w:rPr>
              <w:t>50%</w:t>
            </w:r>
          </w:p>
        </w:tc>
      </w:tr>
      <w:tr w:rsidR="004F2520" w14:paraId="16D2B475" w14:textId="77777777" w:rsidTr="11CD9A64">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28265086" w14:textId="4500A394" w:rsidR="00D77820" w:rsidRDefault="5C11B1E0" w:rsidP="11CD9A64">
            <w:pPr>
              <w:spacing w:before="120" w:after="120"/>
              <w:rPr>
                <w:rFonts w:ascii="Arial" w:hAnsi="Arial" w:cs="Arial"/>
                <w:sz w:val="20"/>
              </w:rPr>
            </w:pPr>
            <w:r w:rsidRPr="11CD9A64">
              <w:rPr>
                <w:rFonts w:ascii="Arial" w:hAnsi="Arial" w:cs="Arial"/>
                <w:sz w:val="20"/>
              </w:rPr>
              <w:t xml:space="preserve">Management of </w:t>
            </w:r>
            <w:r w:rsidR="29B00FE5" w:rsidRPr="11CD9A64">
              <w:rPr>
                <w:rFonts w:ascii="Arial" w:hAnsi="Arial" w:cs="Arial"/>
                <w:sz w:val="20"/>
              </w:rPr>
              <w:t>Quality Assurance</w:t>
            </w:r>
          </w:p>
        </w:tc>
        <w:tc>
          <w:tcPr>
            <w:tcW w:w="3685" w:type="dxa"/>
            <w:tcBorders>
              <w:top w:val="single" w:sz="4" w:space="0" w:color="auto"/>
              <w:left w:val="single" w:sz="4" w:space="0" w:color="auto"/>
              <w:bottom w:val="single" w:sz="4" w:space="0" w:color="auto"/>
              <w:right w:val="single" w:sz="4" w:space="0" w:color="auto"/>
            </w:tcBorders>
            <w:vAlign w:val="center"/>
          </w:tcPr>
          <w:p w14:paraId="60EBEFD5" w14:textId="37877D86" w:rsidR="00D77820" w:rsidRDefault="00D77820" w:rsidP="00C2014B">
            <w:pPr>
              <w:widowControl w:val="0"/>
              <w:spacing w:before="120" w:after="120"/>
              <w:jc w:val="both"/>
              <w:rPr>
                <w:rFonts w:ascii="Arial" w:hAnsi="Arial" w:cs="Arial"/>
                <w:sz w:val="20"/>
              </w:rPr>
            </w:pPr>
            <w:r w:rsidRPr="00FA7A45">
              <w:rPr>
                <w:rFonts w:ascii="Arial" w:hAnsi="Arial" w:cs="Arial"/>
                <w:sz w:val="20"/>
              </w:rPr>
              <w:t xml:space="preserve">Scored requirements set out </w:t>
            </w:r>
            <w:r>
              <w:rPr>
                <w:rFonts w:ascii="Arial" w:hAnsi="Arial" w:cs="Arial"/>
                <w:sz w:val="20"/>
              </w:rPr>
              <w:t xml:space="preserve">in Part B Section </w:t>
            </w:r>
            <w:r w:rsidRPr="009635B1">
              <w:rPr>
                <w:rFonts w:ascii="Arial" w:hAnsi="Arial" w:cs="Arial"/>
                <w:sz w:val="20"/>
              </w:rPr>
              <w:t>C.</w:t>
            </w:r>
            <w:r>
              <w:rPr>
                <w:rFonts w:ascii="Arial" w:hAnsi="Arial" w:cs="Arial"/>
                <w:sz w:val="20"/>
              </w:rPr>
              <w:t>5</w:t>
            </w:r>
          </w:p>
        </w:tc>
        <w:tc>
          <w:tcPr>
            <w:tcW w:w="1323" w:type="dxa"/>
            <w:vAlign w:val="center"/>
          </w:tcPr>
          <w:p w14:paraId="6E290BFF" w14:textId="0A57EB21" w:rsidR="00D77820" w:rsidRPr="00661578" w:rsidRDefault="006973E7" w:rsidP="00422DB5">
            <w:pPr>
              <w:spacing w:before="120" w:after="120"/>
              <w:jc w:val="center"/>
              <w:rPr>
                <w:rFonts w:ascii="Arial" w:hAnsi="Arial" w:cs="Arial"/>
                <w:sz w:val="20"/>
              </w:rPr>
            </w:pPr>
            <w:r>
              <w:rPr>
                <w:rFonts w:ascii="Arial" w:hAnsi="Arial" w:cs="Arial"/>
                <w:sz w:val="20"/>
              </w:rPr>
              <w:t>5%</w:t>
            </w:r>
          </w:p>
        </w:tc>
        <w:tc>
          <w:tcPr>
            <w:tcW w:w="1323" w:type="dxa"/>
            <w:tcBorders>
              <w:top w:val="single" w:sz="4" w:space="0" w:color="auto"/>
              <w:left w:val="single" w:sz="4" w:space="0" w:color="auto"/>
              <w:bottom w:val="single" w:sz="4" w:space="0" w:color="auto"/>
              <w:right w:val="single" w:sz="4" w:space="0" w:color="auto"/>
            </w:tcBorders>
            <w:vAlign w:val="center"/>
          </w:tcPr>
          <w:p w14:paraId="565C9F56" w14:textId="36EE4710" w:rsidR="00D77820" w:rsidRDefault="00F315C2" w:rsidP="00422DB5">
            <w:pPr>
              <w:spacing w:before="120" w:after="120"/>
              <w:jc w:val="center"/>
              <w:rPr>
                <w:rFonts w:ascii="Arial" w:hAnsi="Arial" w:cs="Arial"/>
                <w:sz w:val="20"/>
              </w:rPr>
            </w:pPr>
            <w:r>
              <w:rPr>
                <w:rFonts w:ascii="Arial" w:hAnsi="Arial" w:cs="Arial"/>
                <w:sz w:val="20"/>
              </w:rPr>
              <w:t>50</w:t>
            </w:r>
          </w:p>
        </w:tc>
        <w:tc>
          <w:tcPr>
            <w:tcW w:w="1323" w:type="dxa"/>
            <w:tcBorders>
              <w:top w:val="single" w:sz="4" w:space="0" w:color="auto"/>
              <w:left w:val="single" w:sz="4" w:space="0" w:color="auto"/>
              <w:bottom w:val="single" w:sz="4" w:space="0" w:color="auto"/>
              <w:right w:val="single" w:sz="4" w:space="0" w:color="auto"/>
            </w:tcBorders>
            <w:vAlign w:val="center"/>
          </w:tcPr>
          <w:p w14:paraId="3A5981BB" w14:textId="160AF96B" w:rsidR="00D77820" w:rsidRDefault="00C536F2" w:rsidP="00422DB5">
            <w:pPr>
              <w:spacing w:before="120" w:after="120"/>
              <w:jc w:val="center"/>
              <w:rPr>
                <w:rFonts w:ascii="Arial" w:hAnsi="Arial" w:cs="Arial"/>
                <w:sz w:val="20"/>
              </w:rPr>
            </w:pPr>
            <w:r>
              <w:rPr>
                <w:rFonts w:ascii="Arial" w:hAnsi="Arial" w:cs="Arial"/>
                <w:sz w:val="20"/>
              </w:rPr>
              <w:t>N/A</w:t>
            </w:r>
          </w:p>
        </w:tc>
      </w:tr>
      <w:tr w:rsidR="004F2520" w14:paraId="1CACAA67" w14:textId="77777777" w:rsidTr="11CD9A64">
        <w:trPr>
          <w:trHeight w:val="300"/>
        </w:trPr>
        <w:tc>
          <w:tcPr>
            <w:tcW w:w="1555" w:type="dxa"/>
            <w:vMerge w:val="restart"/>
            <w:tcBorders>
              <w:top w:val="single" w:sz="4" w:space="0" w:color="auto"/>
              <w:left w:val="single" w:sz="4" w:space="0" w:color="auto"/>
              <w:bottom w:val="single" w:sz="4" w:space="0" w:color="auto"/>
              <w:right w:val="single" w:sz="4" w:space="0" w:color="auto"/>
            </w:tcBorders>
            <w:vAlign w:val="center"/>
          </w:tcPr>
          <w:p w14:paraId="56EFE380" w14:textId="01D7A639" w:rsidR="00D77820" w:rsidRPr="004228EC" w:rsidRDefault="302AEF0B" w:rsidP="11CD9A64">
            <w:pPr>
              <w:spacing w:before="120" w:after="120"/>
              <w:rPr>
                <w:rFonts w:ascii="Arial" w:hAnsi="Arial" w:cs="Arial"/>
                <w:sz w:val="20"/>
              </w:rPr>
            </w:pPr>
            <w:r w:rsidRPr="11CD9A64">
              <w:rPr>
                <w:rFonts w:ascii="Arial" w:hAnsi="Arial" w:cs="Arial"/>
                <w:sz w:val="20"/>
              </w:rPr>
              <w:t xml:space="preserve">Management of </w:t>
            </w:r>
            <w:r w:rsidR="29B00FE5" w:rsidRPr="11CD9A64">
              <w:rPr>
                <w:rFonts w:ascii="Arial" w:hAnsi="Arial" w:cs="Arial"/>
                <w:sz w:val="20"/>
              </w:rPr>
              <w:t>Environment and Sustainability</w:t>
            </w:r>
          </w:p>
        </w:tc>
        <w:tc>
          <w:tcPr>
            <w:tcW w:w="3685" w:type="dxa"/>
            <w:tcBorders>
              <w:top w:val="single" w:sz="4" w:space="0" w:color="auto"/>
              <w:left w:val="single" w:sz="4" w:space="0" w:color="auto"/>
              <w:bottom w:val="single" w:sz="4" w:space="0" w:color="auto"/>
              <w:right w:val="single" w:sz="4" w:space="0" w:color="auto"/>
            </w:tcBorders>
            <w:vAlign w:val="center"/>
          </w:tcPr>
          <w:p w14:paraId="4BF77D8A" w14:textId="282ABFBA" w:rsidR="00D77820" w:rsidRPr="006428D7" w:rsidRDefault="00D77820" w:rsidP="00C2014B">
            <w:pPr>
              <w:widowControl w:val="0"/>
              <w:spacing w:before="120" w:after="120"/>
              <w:jc w:val="both"/>
              <w:rPr>
                <w:rFonts w:ascii="Arial" w:hAnsi="Arial" w:cs="Arial"/>
                <w:sz w:val="20"/>
              </w:rPr>
            </w:pPr>
            <w:r>
              <w:rPr>
                <w:rFonts w:ascii="Arial" w:hAnsi="Arial" w:cs="Arial"/>
                <w:sz w:val="20"/>
              </w:rPr>
              <w:t xml:space="preserve">Answer questions as outlined in </w:t>
            </w:r>
            <w:r w:rsidRPr="006428D7">
              <w:rPr>
                <w:rFonts w:ascii="Arial" w:hAnsi="Arial" w:cs="Arial"/>
                <w:sz w:val="20"/>
              </w:rPr>
              <w:t>Part B Section</w:t>
            </w:r>
            <w:r>
              <w:rPr>
                <w:rFonts w:ascii="Arial" w:hAnsi="Arial" w:cs="Arial"/>
                <w:sz w:val="20"/>
              </w:rPr>
              <w:t xml:space="preserve"> B6</w:t>
            </w:r>
          </w:p>
        </w:tc>
        <w:tc>
          <w:tcPr>
            <w:tcW w:w="1323" w:type="dxa"/>
            <w:vAlign w:val="center"/>
          </w:tcPr>
          <w:p w14:paraId="5ACE56AE" w14:textId="69C05AE7" w:rsidR="00D77820" w:rsidRDefault="006973E7" w:rsidP="00422DB5">
            <w:pPr>
              <w:spacing w:before="120" w:after="120"/>
              <w:jc w:val="center"/>
              <w:rPr>
                <w:rFonts w:ascii="Arial" w:hAnsi="Arial" w:cs="Arial"/>
                <w:sz w:val="20"/>
              </w:rPr>
            </w:pPr>
            <w:r>
              <w:rPr>
                <w:rFonts w:ascii="Arial" w:hAnsi="Arial" w:cs="Arial"/>
                <w:sz w:val="20"/>
              </w:rPr>
              <w:t>N/A</w:t>
            </w:r>
          </w:p>
        </w:tc>
        <w:tc>
          <w:tcPr>
            <w:tcW w:w="1323" w:type="dxa"/>
            <w:tcBorders>
              <w:top w:val="single" w:sz="4" w:space="0" w:color="auto"/>
              <w:left w:val="single" w:sz="4" w:space="0" w:color="auto"/>
              <w:bottom w:val="single" w:sz="4" w:space="0" w:color="auto"/>
              <w:right w:val="single" w:sz="4" w:space="0" w:color="auto"/>
            </w:tcBorders>
            <w:vAlign w:val="center"/>
          </w:tcPr>
          <w:p w14:paraId="70980161" w14:textId="644F8C82" w:rsidR="00D77820" w:rsidRPr="004228EC" w:rsidRDefault="00D77820" w:rsidP="00422DB5">
            <w:pPr>
              <w:spacing w:before="120" w:after="120"/>
              <w:jc w:val="center"/>
              <w:rPr>
                <w:rFonts w:ascii="Arial" w:hAnsi="Arial" w:cs="Arial"/>
                <w:sz w:val="20"/>
              </w:rPr>
            </w:pPr>
            <w:r>
              <w:rPr>
                <w:rFonts w:ascii="Arial" w:hAnsi="Arial" w:cs="Arial"/>
                <w:sz w:val="20"/>
              </w:rPr>
              <w:t>Pass</w:t>
            </w:r>
          </w:p>
        </w:tc>
        <w:tc>
          <w:tcPr>
            <w:tcW w:w="1323" w:type="dxa"/>
            <w:tcBorders>
              <w:top w:val="single" w:sz="4" w:space="0" w:color="auto"/>
              <w:left w:val="single" w:sz="4" w:space="0" w:color="auto"/>
              <w:bottom w:val="single" w:sz="4" w:space="0" w:color="auto"/>
              <w:right w:val="single" w:sz="4" w:space="0" w:color="auto"/>
            </w:tcBorders>
            <w:vAlign w:val="center"/>
          </w:tcPr>
          <w:p w14:paraId="1279D5CF" w14:textId="051C09A6" w:rsidR="00D77820" w:rsidRPr="004228EC" w:rsidRDefault="00D77820" w:rsidP="00422DB5">
            <w:pPr>
              <w:spacing w:before="120" w:after="120"/>
              <w:jc w:val="center"/>
              <w:rPr>
                <w:rFonts w:ascii="Arial" w:hAnsi="Arial" w:cs="Arial"/>
                <w:sz w:val="20"/>
              </w:rPr>
            </w:pPr>
            <w:r>
              <w:rPr>
                <w:rFonts w:ascii="Arial" w:hAnsi="Arial" w:cs="Arial"/>
                <w:sz w:val="20"/>
              </w:rPr>
              <w:t>Pass</w:t>
            </w:r>
          </w:p>
        </w:tc>
      </w:tr>
      <w:tr w:rsidR="004F2520" w14:paraId="14B6E7BD" w14:textId="77777777" w:rsidTr="11CD9A64">
        <w:trPr>
          <w:trHeight w:val="332"/>
        </w:trPr>
        <w:tc>
          <w:tcPr>
            <w:tcW w:w="1555" w:type="dxa"/>
            <w:vMerge/>
            <w:vAlign w:val="center"/>
          </w:tcPr>
          <w:p w14:paraId="58EDF4BD" w14:textId="459D3341" w:rsidR="00D77820" w:rsidRPr="004228EC" w:rsidRDefault="00D77820" w:rsidP="005F4BDD">
            <w:pPr>
              <w:spacing w:before="120" w:after="120"/>
              <w:rPr>
                <w:rFonts w:ascii="Arial" w:hAnsi="Arial" w:cs="Arial"/>
                <w:sz w:val="20"/>
              </w:rPr>
            </w:pPr>
          </w:p>
        </w:tc>
        <w:tc>
          <w:tcPr>
            <w:tcW w:w="3685" w:type="dxa"/>
            <w:tcBorders>
              <w:top w:val="single" w:sz="4" w:space="0" w:color="auto"/>
              <w:left w:val="single" w:sz="4" w:space="0" w:color="auto"/>
              <w:bottom w:val="single" w:sz="4" w:space="0" w:color="auto"/>
              <w:right w:val="single" w:sz="4" w:space="0" w:color="auto"/>
            </w:tcBorders>
            <w:vAlign w:val="center"/>
          </w:tcPr>
          <w:p w14:paraId="3BD2E0AF" w14:textId="655A2A69" w:rsidR="00D77820" w:rsidRPr="006428D7" w:rsidRDefault="00D77820" w:rsidP="00C2014B">
            <w:pPr>
              <w:widowControl w:val="0"/>
              <w:spacing w:before="120" w:after="120"/>
              <w:jc w:val="both"/>
              <w:rPr>
                <w:rFonts w:ascii="Arial" w:hAnsi="Arial" w:cs="Arial"/>
                <w:sz w:val="20"/>
              </w:rPr>
            </w:pPr>
            <w:r w:rsidRPr="00FA7A45">
              <w:rPr>
                <w:rFonts w:ascii="Arial" w:hAnsi="Arial" w:cs="Arial"/>
                <w:sz w:val="20"/>
              </w:rPr>
              <w:t xml:space="preserve">Scored requirements set out </w:t>
            </w:r>
            <w:r>
              <w:rPr>
                <w:rFonts w:ascii="Arial" w:hAnsi="Arial" w:cs="Arial"/>
                <w:sz w:val="20"/>
              </w:rPr>
              <w:t xml:space="preserve">in Part B Section </w:t>
            </w:r>
            <w:r w:rsidRPr="009635B1">
              <w:rPr>
                <w:rFonts w:ascii="Arial" w:hAnsi="Arial" w:cs="Arial"/>
                <w:sz w:val="20"/>
              </w:rPr>
              <w:t>C.</w:t>
            </w:r>
            <w:r>
              <w:rPr>
                <w:rFonts w:ascii="Arial" w:hAnsi="Arial" w:cs="Arial"/>
                <w:sz w:val="20"/>
              </w:rPr>
              <w:t>6</w:t>
            </w:r>
            <w:r w:rsidRPr="00E40D13">
              <w:rPr>
                <w:rFonts w:ascii="Arial" w:hAnsi="Arial" w:cs="Arial"/>
                <w:sz w:val="20"/>
              </w:rPr>
              <w:t>.</w:t>
            </w:r>
          </w:p>
        </w:tc>
        <w:tc>
          <w:tcPr>
            <w:tcW w:w="1323" w:type="dxa"/>
            <w:vAlign w:val="center"/>
          </w:tcPr>
          <w:p w14:paraId="7A6E87CF" w14:textId="066796E8" w:rsidR="00D77820" w:rsidRPr="00661578" w:rsidRDefault="006973E7" w:rsidP="00422DB5">
            <w:pPr>
              <w:spacing w:before="120" w:after="120"/>
              <w:jc w:val="center"/>
              <w:rPr>
                <w:rFonts w:ascii="Arial" w:hAnsi="Arial" w:cs="Arial"/>
                <w:sz w:val="20"/>
              </w:rPr>
            </w:pPr>
            <w:r>
              <w:rPr>
                <w:rFonts w:ascii="Arial" w:hAnsi="Arial" w:cs="Arial"/>
                <w:sz w:val="20"/>
              </w:rPr>
              <w:t>5%</w:t>
            </w:r>
          </w:p>
        </w:tc>
        <w:tc>
          <w:tcPr>
            <w:tcW w:w="1323" w:type="dxa"/>
            <w:tcBorders>
              <w:top w:val="single" w:sz="4" w:space="0" w:color="auto"/>
              <w:left w:val="single" w:sz="4" w:space="0" w:color="auto"/>
              <w:bottom w:val="single" w:sz="4" w:space="0" w:color="auto"/>
              <w:right w:val="single" w:sz="4" w:space="0" w:color="auto"/>
            </w:tcBorders>
            <w:vAlign w:val="center"/>
          </w:tcPr>
          <w:p w14:paraId="2402743D" w14:textId="6731BEB8" w:rsidR="00D77820" w:rsidRPr="004228EC" w:rsidRDefault="00D77820" w:rsidP="00422DB5">
            <w:pPr>
              <w:spacing w:before="120" w:after="120"/>
              <w:jc w:val="center"/>
              <w:rPr>
                <w:rFonts w:ascii="Arial" w:hAnsi="Arial" w:cs="Arial"/>
                <w:sz w:val="20"/>
              </w:rPr>
            </w:pPr>
            <w:r w:rsidRPr="00661578">
              <w:rPr>
                <w:rFonts w:ascii="Arial" w:hAnsi="Arial" w:cs="Arial"/>
                <w:sz w:val="20"/>
              </w:rPr>
              <w:t>50</w:t>
            </w:r>
          </w:p>
        </w:tc>
        <w:tc>
          <w:tcPr>
            <w:tcW w:w="1323" w:type="dxa"/>
            <w:tcBorders>
              <w:top w:val="single" w:sz="4" w:space="0" w:color="auto"/>
              <w:left w:val="single" w:sz="4" w:space="0" w:color="auto"/>
              <w:bottom w:val="single" w:sz="4" w:space="0" w:color="auto"/>
              <w:right w:val="single" w:sz="4" w:space="0" w:color="auto"/>
            </w:tcBorders>
            <w:vAlign w:val="center"/>
          </w:tcPr>
          <w:p w14:paraId="0D3219C3" w14:textId="18F82CB5" w:rsidR="00D77820" w:rsidRPr="004228EC" w:rsidRDefault="00D77820" w:rsidP="00422DB5">
            <w:pPr>
              <w:spacing w:before="120" w:after="120"/>
              <w:jc w:val="center"/>
              <w:rPr>
                <w:rFonts w:ascii="Arial" w:hAnsi="Arial" w:cs="Arial"/>
                <w:sz w:val="20"/>
              </w:rPr>
            </w:pPr>
            <w:r w:rsidRPr="00875DF7">
              <w:rPr>
                <w:rFonts w:ascii="Arial" w:hAnsi="Arial" w:cs="Arial"/>
                <w:sz w:val="20"/>
              </w:rPr>
              <w:t>50%</w:t>
            </w:r>
          </w:p>
        </w:tc>
      </w:tr>
      <w:tr w:rsidR="004F2520" w14:paraId="436F0C7C" w14:textId="77777777" w:rsidTr="11CD9A64">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1EA44FFD" w14:textId="2749F7C5" w:rsidR="00D77820" w:rsidRPr="00FA7A45" w:rsidRDefault="5BCCB475" w:rsidP="11CD9A64">
            <w:pPr>
              <w:spacing w:before="120" w:after="120"/>
              <w:rPr>
                <w:rFonts w:ascii="Arial" w:hAnsi="Arial" w:cs="Arial"/>
                <w:sz w:val="20"/>
              </w:rPr>
            </w:pPr>
            <w:r w:rsidRPr="11CD9A64">
              <w:rPr>
                <w:rFonts w:ascii="Arial" w:hAnsi="Arial" w:cs="Arial"/>
                <w:sz w:val="20"/>
              </w:rPr>
              <w:t xml:space="preserve">Management of  </w:t>
            </w:r>
            <w:r w:rsidR="29B00FE5" w:rsidRPr="11CD9A64">
              <w:rPr>
                <w:rFonts w:ascii="Arial" w:hAnsi="Arial" w:cs="Arial"/>
                <w:sz w:val="20"/>
              </w:rPr>
              <w:t>Information and Cyber Security</w:t>
            </w:r>
          </w:p>
        </w:tc>
        <w:tc>
          <w:tcPr>
            <w:tcW w:w="3685" w:type="dxa"/>
            <w:tcBorders>
              <w:top w:val="single" w:sz="4" w:space="0" w:color="auto"/>
              <w:left w:val="single" w:sz="4" w:space="0" w:color="auto"/>
              <w:bottom w:val="single" w:sz="4" w:space="0" w:color="auto"/>
              <w:right w:val="single" w:sz="4" w:space="0" w:color="auto"/>
            </w:tcBorders>
            <w:vAlign w:val="center"/>
          </w:tcPr>
          <w:p w14:paraId="209D64B2" w14:textId="0A69DF95" w:rsidR="00D77820" w:rsidRPr="00FA7A45" w:rsidRDefault="00D77820" w:rsidP="00C2014B">
            <w:pPr>
              <w:widowControl w:val="0"/>
              <w:spacing w:before="120" w:after="120"/>
              <w:jc w:val="both"/>
              <w:rPr>
                <w:rFonts w:ascii="Arial" w:hAnsi="Arial" w:cs="Arial"/>
                <w:sz w:val="20"/>
              </w:rPr>
            </w:pPr>
            <w:r w:rsidRPr="00FA7A45">
              <w:rPr>
                <w:rFonts w:ascii="Arial" w:hAnsi="Arial" w:cs="Arial"/>
                <w:sz w:val="20"/>
              </w:rPr>
              <w:t xml:space="preserve">Scored requirements set out in Part B </w:t>
            </w:r>
            <w:r w:rsidRPr="00EE2321">
              <w:rPr>
                <w:rFonts w:ascii="Arial" w:hAnsi="Arial" w:cs="Arial"/>
                <w:sz w:val="20"/>
              </w:rPr>
              <w:t>Section C.7.</w:t>
            </w:r>
          </w:p>
        </w:tc>
        <w:tc>
          <w:tcPr>
            <w:tcW w:w="1323" w:type="dxa"/>
            <w:vAlign w:val="center"/>
          </w:tcPr>
          <w:p w14:paraId="67347692" w14:textId="35BFDBB2" w:rsidR="00D77820" w:rsidRPr="00661578" w:rsidRDefault="00BD1417" w:rsidP="00422DB5">
            <w:pPr>
              <w:spacing w:before="120" w:after="120"/>
              <w:jc w:val="center"/>
              <w:rPr>
                <w:rFonts w:ascii="Arial" w:hAnsi="Arial" w:cs="Arial"/>
                <w:sz w:val="20"/>
              </w:rPr>
            </w:pPr>
            <w:r>
              <w:rPr>
                <w:rFonts w:ascii="Arial" w:hAnsi="Arial" w:cs="Arial"/>
                <w:sz w:val="20"/>
              </w:rPr>
              <w:t>5%</w:t>
            </w:r>
          </w:p>
        </w:tc>
        <w:tc>
          <w:tcPr>
            <w:tcW w:w="1323" w:type="dxa"/>
            <w:tcBorders>
              <w:top w:val="single" w:sz="4" w:space="0" w:color="auto"/>
              <w:left w:val="single" w:sz="4" w:space="0" w:color="auto"/>
              <w:bottom w:val="single" w:sz="4" w:space="0" w:color="auto"/>
              <w:right w:val="single" w:sz="4" w:space="0" w:color="auto"/>
            </w:tcBorders>
            <w:vAlign w:val="center"/>
          </w:tcPr>
          <w:p w14:paraId="512CB497" w14:textId="603B8A46" w:rsidR="00D77820" w:rsidRPr="004228EC" w:rsidRDefault="00D77820" w:rsidP="00422DB5">
            <w:pPr>
              <w:spacing w:before="120" w:after="120"/>
              <w:jc w:val="center"/>
              <w:rPr>
                <w:rFonts w:ascii="Arial" w:hAnsi="Arial" w:cs="Arial"/>
                <w:sz w:val="20"/>
              </w:rPr>
            </w:pPr>
            <w:r w:rsidRPr="00661578">
              <w:rPr>
                <w:rFonts w:ascii="Arial" w:hAnsi="Arial" w:cs="Arial"/>
                <w:sz w:val="20"/>
              </w:rPr>
              <w:t>50</w:t>
            </w:r>
          </w:p>
        </w:tc>
        <w:tc>
          <w:tcPr>
            <w:tcW w:w="1323" w:type="dxa"/>
            <w:tcBorders>
              <w:top w:val="single" w:sz="4" w:space="0" w:color="auto"/>
              <w:left w:val="single" w:sz="4" w:space="0" w:color="auto"/>
              <w:bottom w:val="single" w:sz="4" w:space="0" w:color="auto"/>
              <w:right w:val="single" w:sz="4" w:space="0" w:color="auto"/>
            </w:tcBorders>
            <w:vAlign w:val="center"/>
          </w:tcPr>
          <w:p w14:paraId="3B18D9FA" w14:textId="712D004C" w:rsidR="00D77820" w:rsidRPr="004228EC" w:rsidRDefault="00FC4921" w:rsidP="00422DB5">
            <w:pPr>
              <w:spacing w:before="120" w:after="120"/>
              <w:jc w:val="center"/>
              <w:rPr>
                <w:rFonts w:ascii="Arial" w:hAnsi="Arial" w:cs="Arial"/>
                <w:sz w:val="20"/>
              </w:rPr>
            </w:pPr>
            <w:r>
              <w:rPr>
                <w:rFonts w:ascii="Arial" w:hAnsi="Arial" w:cs="Arial"/>
                <w:sz w:val="20"/>
              </w:rPr>
              <w:t>N/A</w:t>
            </w:r>
          </w:p>
        </w:tc>
      </w:tr>
      <w:tr w:rsidR="004F2520" w14:paraId="55088637" w14:textId="77777777" w:rsidTr="11CD9A64">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44FD8269" w14:textId="64C4C3C9" w:rsidR="00D77820" w:rsidRPr="003642C3" w:rsidRDefault="00D77820" w:rsidP="00422DB5">
            <w:pPr>
              <w:spacing w:before="120" w:after="120"/>
              <w:rPr>
                <w:rFonts w:ascii="Arial" w:hAnsi="Arial" w:cs="Arial"/>
                <w:sz w:val="20"/>
              </w:rPr>
            </w:pPr>
            <w:r>
              <w:rPr>
                <w:rFonts w:ascii="Arial" w:hAnsi="Arial" w:cs="Arial"/>
                <w:sz w:val="20"/>
              </w:rPr>
              <w:t>Insurance</w:t>
            </w:r>
          </w:p>
        </w:tc>
        <w:tc>
          <w:tcPr>
            <w:tcW w:w="3685" w:type="dxa"/>
            <w:tcBorders>
              <w:top w:val="single" w:sz="4" w:space="0" w:color="auto"/>
              <w:left w:val="single" w:sz="4" w:space="0" w:color="auto"/>
              <w:bottom w:val="single" w:sz="4" w:space="0" w:color="auto"/>
              <w:right w:val="single" w:sz="4" w:space="0" w:color="auto"/>
            </w:tcBorders>
            <w:vAlign w:val="center"/>
          </w:tcPr>
          <w:p w14:paraId="4C80C232" w14:textId="44FEF6A4" w:rsidR="00D77820" w:rsidRPr="006428D7" w:rsidRDefault="29B00FE5" w:rsidP="11CD9A64">
            <w:pPr>
              <w:widowControl w:val="0"/>
              <w:spacing w:before="120" w:after="120"/>
              <w:jc w:val="both"/>
              <w:rPr>
                <w:rFonts w:ascii="Arial" w:hAnsi="Arial" w:cs="Arial"/>
                <w:sz w:val="20"/>
              </w:rPr>
            </w:pPr>
            <w:r w:rsidRPr="11CD9A64">
              <w:rPr>
                <w:rFonts w:ascii="Arial" w:hAnsi="Arial" w:cs="Arial"/>
                <w:sz w:val="20"/>
              </w:rPr>
              <w:t>Provide detail</w:t>
            </w:r>
            <w:r w:rsidR="440E67B0" w:rsidRPr="11CD9A64">
              <w:rPr>
                <w:rFonts w:ascii="Arial" w:hAnsi="Arial" w:cs="Arial"/>
                <w:sz w:val="20"/>
              </w:rPr>
              <w:t>s</w:t>
            </w:r>
            <w:r w:rsidRPr="11CD9A64">
              <w:rPr>
                <w:rFonts w:ascii="Arial" w:hAnsi="Arial" w:cs="Arial"/>
                <w:sz w:val="20"/>
              </w:rPr>
              <w:t xml:space="preserve"> </w:t>
            </w:r>
            <w:r w:rsidR="0E493297" w:rsidRPr="11CD9A64">
              <w:rPr>
                <w:rFonts w:ascii="Arial" w:hAnsi="Arial" w:cs="Arial"/>
                <w:sz w:val="20"/>
              </w:rPr>
              <w:t>of</w:t>
            </w:r>
            <w:r w:rsidRPr="11CD9A64">
              <w:rPr>
                <w:rFonts w:ascii="Arial" w:hAnsi="Arial" w:cs="Arial"/>
                <w:sz w:val="20"/>
              </w:rPr>
              <w:t xml:space="preserve"> insurance cover obtained </w:t>
            </w:r>
            <w:r w:rsidR="7DCA4A63" w:rsidRPr="11CD9A64">
              <w:rPr>
                <w:rFonts w:ascii="Arial" w:hAnsi="Arial" w:cs="Arial"/>
                <w:sz w:val="20"/>
              </w:rPr>
              <w:t>a minimum of two (2 previous) FSRU projects of comparable scale and risk profile</w:t>
            </w:r>
            <w:r w:rsidR="00B66208">
              <w:rPr>
                <w:rFonts w:ascii="Arial" w:hAnsi="Arial" w:cs="Arial"/>
                <w:sz w:val="20"/>
              </w:rPr>
              <w:t>.</w:t>
            </w:r>
            <w:r w:rsidR="7DCA4A63" w:rsidRPr="11CD9A64">
              <w:rPr>
                <w:rFonts w:ascii="Arial" w:hAnsi="Arial" w:cs="Arial"/>
                <w:sz w:val="20"/>
              </w:rPr>
              <w:t xml:space="preserve"> </w:t>
            </w:r>
            <w:r w:rsidR="00B66208">
              <w:rPr>
                <w:rFonts w:ascii="Arial" w:hAnsi="Arial" w:cs="Arial"/>
                <w:sz w:val="20"/>
              </w:rPr>
              <w:t xml:space="preserve"> </w:t>
            </w:r>
            <w:r w:rsidRPr="11CD9A64">
              <w:rPr>
                <w:rFonts w:ascii="Arial" w:hAnsi="Arial" w:cs="Arial"/>
                <w:sz w:val="20"/>
              </w:rPr>
              <w:t xml:space="preserve">See Part B, Section B7 </w:t>
            </w:r>
          </w:p>
        </w:tc>
        <w:tc>
          <w:tcPr>
            <w:tcW w:w="1323" w:type="dxa"/>
            <w:vAlign w:val="center"/>
          </w:tcPr>
          <w:p w14:paraId="5377C9BF" w14:textId="42C22030" w:rsidR="00D77820" w:rsidRPr="004228EC" w:rsidRDefault="00BD1417" w:rsidP="00422DB5">
            <w:pPr>
              <w:spacing w:before="120" w:after="120"/>
              <w:jc w:val="center"/>
              <w:rPr>
                <w:rFonts w:ascii="Arial" w:hAnsi="Arial" w:cs="Arial"/>
                <w:sz w:val="20"/>
              </w:rPr>
            </w:pPr>
            <w:r>
              <w:rPr>
                <w:rFonts w:ascii="Arial" w:hAnsi="Arial" w:cs="Arial"/>
                <w:sz w:val="20"/>
              </w:rPr>
              <w:t>N/A</w:t>
            </w:r>
          </w:p>
        </w:tc>
        <w:tc>
          <w:tcPr>
            <w:tcW w:w="1323" w:type="dxa"/>
            <w:tcBorders>
              <w:top w:val="single" w:sz="4" w:space="0" w:color="auto"/>
              <w:left w:val="single" w:sz="4" w:space="0" w:color="auto"/>
              <w:bottom w:val="single" w:sz="4" w:space="0" w:color="auto"/>
              <w:right w:val="single" w:sz="4" w:space="0" w:color="auto"/>
            </w:tcBorders>
            <w:vAlign w:val="center"/>
          </w:tcPr>
          <w:p w14:paraId="02A6E005" w14:textId="12153AA7" w:rsidR="00D77820" w:rsidRPr="004228EC" w:rsidRDefault="00D77820" w:rsidP="00422DB5">
            <w:pPr>
              <w:spacing w:before="120" w:after="120"/>
              <w:jc w:val="center"/>
              <w:rPr>
                <w:rFonts w:ascii="Arial" w:hAnsi="Arial" w:cs="Arial"/>
                <w:sz w:val="20"/>
              </w:rPr>
            </w:pPr>
            <w:r w:rsidRPr="004228EC">
              <w:rPr>
                <w:rFonts w:ascii="Arial" w:hAnsi="Arial" w:cs="Arial"/>
                <w:sz w:val="20"/>
              </w:rPr>
              <w:t>Pass</w:t>
            </w:r>
          </w:p>
        </w:tc>
        <w:tc>
          <w:tcPr>
            <w:tcW w:w="1323" w:type="dxa"/>
            <w:tcBorders>
              <w:top w:val="single" w:sz="4" w:space="0" w:color="auto"/>
              <w:left w:val="single" w:sz="4" w:space="0" w:color="auto"/>
              <w:bottom w:val="single" w:sz="4" w:space="0" w:color="auto"/>
              <w:right w:val="single" w:sz="4" w:space="0" w:color="auto"/>
            </w:tcBorders>
            <w:vAlign w:val="center"/>
          </w:tcPr>
          <w:p w14:paraId="56ECC9DA" w14:textId="7682B274" w:rsidR="00D77820" w:rsidRPr="004228EC" w:rsidRDefault="00D77820" w:rsidP="00422DB5">
            <w:pPr>
              <w:spacing w:before="120" w:after="120"/>
              <w:jc w:val="center"/>
              <w:rPr>
                <w:rFonts w:ascii="Arial" w:hAnsi="Arial" w:cs="Arial"/>
                <w:sz w:val="20"/>
              </w:rPr>
            </w:pPr>
            <w:r w:rsidRPr="004228EC">
              <w:rPr>
                <w:rFonts w:ascii="Arial" w:hAnsi="Arial" w:cs="Arial"/>
                <w:sz w:val="20"/>
              </w:rPr>
              <w:t>Pass</w:t>
            </w:r>
          </w:p>
        </w:tc>
      </w:tr>
      <w:tr w:rsidR="004F2520" w14:paraId="00C0B2D8" w14:textId="45FBD85A" w:rsidTr="11CD9A64">
        <w:trPr>
          <w:trHeight w:val="300"/>
        </w:trPr>
        <w:tc>
          <w:tcPr>
            <w:tcW w:w="1555" w:type="dxa"/>
            <w:tcBorders>
              <w:top w:val="single" w:sz="4" w:space="0" w:color="auto"/>
              <w:left w:val="single" w:sz="4" w:space="0" w:color="auto"/>
              <w:bottom w:val="single" w:sz="4" w:space="0" w:color="auto"/>
              <w:right w:val="single" w:sz="4" w:space="0" w:color="auto"/>
            </w:tcBorders>
          </w:tcPr>
          <w:p w14:paraId="6E556D6C" w14:textId="6A7101EF" w:rsidR="00D77820" w:rsidRPr="009B3053" w:rsidRDefault="00D77820" w:rsidP="00E90EAE">
            <w:pPr>
              <w:spacing w:before="120" w:after="120"/>
              <w:rPr>
                <w:rFonts w:ascii="Arial" w:hAnsi="Arial" w:cs="Arial"/>
                <w:sz w:val="20"/>
              </w:rPr>
            </w:pPr>
            <w:r w:rsidRPr="003642C3">
              <w:rPr>
                <w:rFonts w:ascii="Arial" w:hAnsi="Arial" w:cs="Arial"/>
                <w:sz w:val="20"/>
              </w:rPr>
              <w:t xml:space="preserve">Compliance with requirements of EU Sanctions Regulation </w:t>
            </w:r>
          </w:p>
        </w:tc>
        <w:tc>
          <w:tcPr>
            <w:tcW w:w="3685" w:type="dxa"/>
            <w:tcBorders>
              <w:top w:val="single" w:sz="4" w:space="0" w:color="auto"/>
              <w:left w:val="single" w:sz="4" w:space="0" w:color="auto"/>
              <w:bottom w:val="single" w:sz="4" w:space="0" w:color="auto"/>
              <w:right w:val="single" w:sz="4" w:space="0" w:color="auto"/>
            </w:tcBorders>
            <w:vAlign w:val="center"/>
          </w:tcPr>
          <w:p w14:paraId="698656E7" w14:textId="44678F2A" w:rsidR="00D77820" w:rsidRPr="004228EC" w:rsidRDefault="00D77820" w:rsidP="00C2014B">
            <w:pPr>
              <w:widowControl w:val="0"/>
              <w:spacing w:before="120" w:after="120"/>
              <w:jc w:val="both"/>
              <w:rPr>
                <w:rFonts w:ascii="Arial" w:hAnsi="Arial" w:cs="Arial"/>
                <w:sz w:val="20"/>
              </w:rPr>
            </w:pPr>
            <w:r w:rsidRPr="006428D7">
              <w:rPr>
                <w:rFonts w:ascii="Arial" w:hAnsi="Arial" w:cs="Arial"/>
                <w:sz w:val="20"/>
              </w:rPr>
              <w:t xml:space="preserve">Confirm none of the Article 5k(1) conditions apply (unless a derogation applies), see Part B </w:t>
            </w:r>
            <w:r w:rsidRPr="00FA7A45">
              <w:rPr>
                <w:rFonts w:ascii="Arial" w:hAnsi="Arial" w:cs="Arial"/>
                <w:sz w:val="20"/>
              </w:rPr>
              <w:t>Section B8.</w:t>
            </w:r>
          </w:p>
        </w:tc>
        <w:tc>
          <w:tcPr>
            <w:tcW w:w="1323" w:type="dxa"/>
            <w:vAlign w:val="center"/>
          </w:tcPr>
          <w:p w14:paraId="3349F019" w14:textId="122F8F24" w:rsidR="00D77820" w:rsidRPr="004228EC" w:rsidRDefault="00BD1417" w:rsidP="00422DB5">
            <w:pPr>
              <w:spacing w:before="120" w:after="120"/>
              <w:jc w:val="center"/>
              <w:rPr>
                <w:rFonts w:ascii="Arial" w:hAnsi="Arial" w:cs="Arial"/>
                <w:sz w:val="20"/>
              </w:rPr>
            </w:pPr>
            <w:r>
              <w:rPr>
                <w:rFonts w:ascii="Arial" w:hAnsi="Arial" w:cs="Arial"/>
                <w:sz w:val="20"/>
              </w:rPr>
              <w:t>N/A</w:t>
            </w:r>
          </w:p>
        </w:tc>
        <w:tc>
          <w:tcPr>
            <w:tcW w:w="1323" w:type="dxa"/>
            <w:tcBorders>
              <w:top w:val="single" w:sz="4" w:space="0" w:color="auto"/>
              <w:left w:val="single" w:sz="4" w:space="0" w:color="auto"/>
              <w:bottom w:val="single" w:sz="4" w:space="0" w:color="auto"/>
              <w:right w:val="single" w:sz="4" w:space="0" w:color="auto"/>
            </w:tcBorders>
            <w:vAlign w:val="center"/>
          </w:tcPr>
          <w:p w14:paraId="61C0C304" w14:textId="23F619D6" w:rsidR="00D77820" w:rsidRPr="004228EC" w:rsidRDefault="00D77820" w:rsidP="00422DB5">
            <w:pPr>
              <w:spacing w:before="120" w:after="120"/>
              <w:jc w:val="center"/>
              <w:rPr>
                <w:rFonts w:ascii="Arial" w:hAnsi="Arial" w:cs="Arial"/>
                <w:sz w:val="20"/>
              </w:rPr>
            </w:pPr>
            <w:r w:rsidRPr="004228EC">
              <w:rPr>
                <w:rFonts w:ascii="Arial" w:hAnsi="Arial" w:cs="Arial"/>
                <w:sz w:val="20"/>
              </w:rPr>
              <w:t>Pass</w:t>
            </w:r>
          </w:p>
        </w:tc>
        <w:tc>
          <w:tcPr>
            <w:tcW w:w="1323" w:type="dxa"/>
            <w:tcBorders>
              <w:top w:val="single" w:sz="4" w:space="0" w:color="auto"/>
              <w:left w:val="single" w:sz="4" w:space="0" w:color="auto"/>
              <w:bottom w:val="single" w:sz="4" w:space="0" w:color="auto"/>
              <w:right w:val="single" w:sz="4" w:space="0" w:color="auto"/>
            </w:tcBorders>
            <w:vAlign w:val="center"/>
          </w:tcPr>
          <w:p w14:paraId="3B066E42" w14:textId="77777777" w:rsidR="00D77820" w:rsidRPr="004228EC" w:rsidRDefault="00D77820" w:rsidP="00422DB5">
            <w:pPr>
              <w:spacing w:before="120" w:after="120"/>
              <w:jc w:val="center"/>
              <w:rPr>
                <w:rFonts w:ascii="Arial" w:hAnsi="Arial" w:cs="Arial"/>
                <w:sz w:val="20"/>
              </w:rPr>
            </w:pPr>
            <w:r w:rsidRPr="004228EC">
              <w:rPr>
                <w:rFonts w:ascii="Arial" w:hAnsi="Arial" w:cs="Arial"/>
                <w:sz w:val="20"/>
              </w:rPr>
              <w:t>Pass</w:t>
            </w:r>
          </w:p>
        </w:tc>
      </w:tr>
      <w:tr w:rsidR="004F2520" w14:paraId="5F8B7364" w14:textId="77777777" w:rsidTr="11CD9A64">
        <w:trPr>
          <w:trHeight w:val="1052"/>
        </w:trPr>
        <w:tc>
          <w:tcPr>
            <w:tcW w:w="1555" w:type="dxa"/>
            <w:tcBorders>
              <w:top w:val="single" w:sz="4" w:space="0" w:color="auto"/>
              <w:left w:val="single" w:sz="4" w:space="0" w:color="auto"/>
              <w:bottom w:val="single" w:sz="4" w:space="0" w:color="auto"/>
              <w:right w:val="single" w:sz="4" w:space="0" w:color="auto"/>
            </w:tcBorders>
            <w:vAlign w:val="center"/>
          </w:tcPr>
          <w:p w14:paraId="2B1FE740" w14:textId="37106DF9" w:rsidR="00D77820" w:rsidRPr="00AB73FC" w:rsidRDefault="00D77820" w:rsidP="007D628F">
            <w:pPr>
              <w:spacing w:before="120" w:after="120"/>
              <w:rPr>
                <w:rFonts w:ascii="Arial" w:hAnsi="Arial" w:cs="Arial"/>
                <w:b/>
                <w:bCs/>
                <w:sz w:val="20"/>
              </w:rPr>
            </w:pPr>
            <w:r w:rsidRPr="00AB73FC">
              <w:rPr>
                <w:rFonts w:ascii="Arial" w:hAnsi="Arial" w:cs="Arial"/>
                <w:b/>
                <w:bCs/>
                <w:sz w:val="20"/>
              </w:rPr>
              <w:t>Total</w:t>
            </w:r>
          </w:p>
        </w:tc>
        <w:tc>
          <w:tcPr>
            <w:tcW w:w="3685" w:type="dxa"/>
            <w:tcBorders>
              <w:top w:val="single" w:sz="4" w:space="0" w:color="auto"/>
              <w:left w:val="single" w:sz="4" w:space="0" w:color="auto"/>
              <w:bottom w:val="single" w:sz="4" w:space="0" w:color="auto"/>
              <w:right w:val="single" w:sz="4" w:space="0" w:color="auto"/>
            </w:tcBorders>
            <w:vAlign w:val="center"/>
          </w:tcPr>
          <w:p w14:paraId="01F75ABF" w14:textId="77777777" w:rsidR="00D77820" w:rsidRPr="00E53A53" w:rsidRDefault="00D77820" w:rsidP="007D628F">
            <w:pPr>
              <w:spacing w:before="120" w:after="120"/>
              <w:rPr>
                <w:rFonts w:ascii="Arial" w:hAnsi="Arial" w:cs="Arial"/>
                <w:sz w:val="20"/>
              </w:rPr>
            </w:pPr>
          </w:p>
        </w:tc>
        <w:tc>
          <w:tcPr>
            <w:tcW w:w="1323" w:type="dxa"/>
            <w:vAlign w:val="center"/>
          </w:tcPr>
          <w:p w14:paraId="6A420A9D" w14:textId="67E82C3F" w:rsidR="00D77820" w:rsidRPr="006209AC" w:rsidRDefault="00FC4921" w:rsidP="00422DB5">
            <w:pPr>
              <w:spacing w:before="120" w:after="120"/>
              <w:jc w:val="center"/>
              <w:rPr>
                <w:rFonts w:ascii="Arial" w:hAnsi="Arial" w:cs="Arial"/>
                <w:b/>
                <w:bCs/>
                <w:sz w:val="20"/>
              </w:rPr>
            </w:pPr>
            <w:r>
              <w:rPr>
                <w:rFonts w:ascii="Arial" w:hAnsi="Arial" w:cs="Arial"/>
                <w:b/>
                <w:bCs/>
                <w:sz w:val="20"/>
              </w:rPr>
              <w:t>100%</w:t>
            </w:r>
          </w:p>
        </w:tc>
        <w:tc>
          <w:tcPr>
            <w:tcW w:w="1323" w:type="dxa"/>
            <w:tcBorders>
              <w:top w:val="single" w:sz="4" w:space="0" w:color="auto"/>
              <w:left w:val="single" w:sz="4" w:space="0" w:color="auto"/>
              <w:bottom w:val="single" w:sz="4" w:space="0" w:color="auto"/>
              <w:right w:val="single" w:sz="4" w:space="0" w:color="auto"/>
            </w:tcBorders>
            <w:vAlign w:val="center"/>
          </w:tcPr>
          <w:p w14:paraId="0960F25C" w14:textId="550CE1DF" w:rsidR="00D77820" w:rsidRPr="006209AC" w:rsidRDefault="00D77820" w:rsidP="00422DB5">
            <w:pPr>
              <w:spacing w:before="120" w:after="120"/>
              <w:jc w:val="center"/>
              <w:rPr>
                <w:rFonts w:ascii="Arial" w:hAnsi="Arial" w:cs="Arial"/>
                <w:b/>
                <w:bCs/>
                <w:sz w:val="20"/>
              </w:rPr>
            </w:pPr>
            <w:r w:rsidRPr="006209AC">
              <w:rPr>
                <w:rFonts w:ascii="Arial" w:hAnsi="Arial" w:cs="Arial"/>
                <w:b/>
                <w:bCs/>
                <w:sz w:val="20"/>
              </w:rPr>
              <w:t>1000</w:t>
            </w:r>
          </w:p>
        </w:tc>
        <w:tc>
          <w:tcPr>
            <w:tcW w:w="1323" w:type="dxa"/>
            <w:tcBorders>
              <w:top w:val="single" w:sz="4" w:space="0" w:color="auto"/>
              <w:left w:val="single" w:sz="4" w:space="0" w:color="auto"/>
              <w:bottom w:val="single" w:sz="4" w:space="0" w:color="auto"/>
              <w:right w:val="single" w:sz="4" w:space="0" w:color="auto"/>
            </w:tcBorders>
            <w:vAlign w:val="center"/>
          </w:tcPr>
          <w:p w14:paraId="673E63E7" w14:textId="24DFC827" w:rsidR="00D77820" w:rsidRPr="006209AC" w:rsidRDefault="00D77820" w:rsidP="00422DB5">
            <w:pPr>
              <w:spacing w:before="120" w:after="120"/>
              <w:jc w:val="center"/>
              <w:rPr>
                <w:rFonts w:ascii="Arial" w:hAnsi="Arial" w:cs="Arial"/>
                <w:b/>
                <w:bCs/>
                <w:sz w:val="20"/>
              </w:rPr>
            </w:pPr>
            <w:r w:rsidRPr="006209AC">
              <w:rPr>
                <w:rFonts w:ascii="Arial" w:hAnsi="Arial" w:cs="Arial"/>
                <w:b/>
                <w:bCs/>
                <w:sz w:val="20"/>
              </w:rPr>
              <w:t>Minimum passes as per each scored section</w:t>
            </w:r>
          </w:p>
        </w:tc>
      </w:tr>
    </w:tbl>
    <w:p w14:paraId="4768D0FC" w14:textId="77777777" w:rsidR="000939F5" w:rsidRPr="000626AF" w:rsidRDefault="000939F5" w:rsidP="000939F5">
      <w:pPr>
        <w:widowControl w:val="0"/>
        <w:ind w:left="720"/>
        <w:jc w:val="both"/>
        <w:rPr>
          <w:rFonts w:ascii="Arial" w:hAnsi="Arial" w:cs="Arial"/>
          <w:b/>
          <w:bCs/>
          <w:i/>
          <w:iCs/>
          <w:sz w:val="20"/>
          <w:highlight w:val="yellow"/>
        </w:rPr>
      </w:pPr>
      <w:permStart w:id="1693218519" w:edGrp="everyone"/>
    </w:p>
    <w:permEnd w:id="1693218519"/>
    <w:p w14:paraId="1B261DA7" w14:textId="77777777" w:rsidR="000939F5" w:rsidRPr="005D4291" w:rsidRDefault="000939F5" w:rsidP="000939F5">
      <w:pPr>
        <w:jc w:val="both"/>
        <w:rPr>
          <w:b/>
          <w:bCs/>
        </w:rPr>
      </w:pPr>
    </w:p>
    <w:p w14:paraId="204C5BCC" w14:textId="77777777" w:rsidR="000939F5" w:rsidRDefault="000939F5" w:rsidP="000939F5">
      <w:pPr>
        <w:rPr>
          <w:rFonts w:ascii="Arial" w:hAnsi="Arial" w:cs="Arial"/>
          <w:b/>
          <w:bCs/>
          <w:kern w:val="32"/>
          <w:sz w:val="20"/>
          <w:u w:val="single"/>
        </w:rPr>
      </w:pPr>
      <w:r>
        <w:rPr>
          <w:rFonts w:ascii="Arial" w:hAnsi="Arial" w:cs="Arial"/>
          <w:sz w:val="20"/>
          <w:u w:val="single"/>
        </w:rPr>
        <w:br w:type="page"/>
      </w:r>
    </w:p>
    <w:p w14:paraId="2C6A6991" w14:textId="77777777" w:rsidR="000939F5" w:rsidRPr="004E2E1E" w:rsidRDefault="000939F5" w:rsidP="000939F5">
      <w:pPr>
        <w:pStyle w:val="Heading1"/>
        <w:shd w:val="clear" w:color="auto" w:fill="BDD6EE" w:themeFill="accent1" w:themeFillTint="66"/>
        <w:rPr>
          <w:rFonts w:ascii="Arial" w:hAnsi="Arial" w:cs="Arial"/>
          <w:sz w:val="20"/>
          <w:szCs w:val="20"/>
          <w:u w:val="single"/>
        </w:rPr>
      </w:pPr>
      <w:bookmarkStart w:id="13" w:name="_Toc219995670"/>
      <w:r>
        <w:rPr>
          <w:rFonts w:ascii="Arial" w:hAnsi="Arial" w:cs="Arial"/>
          <w:sz w:val="20"/>
          <w:szCs w:val="20"/>
          <w:u w:val="single"/>
        </w:rPr>
        <w:lastRenderedPageBreak/>
        <w:t>SECTION 1</w:t>
      </w:r>
      <w:r w:rsidRPr="004E2E1E">
        <w:rPr>
          <w:rFonts w:ascii="Arial" w:hAnsi="Arial" w:cs="Arial"/>
          <w:sz w:val="20"/>
          <w:szCs w:val="20"/>
          <w:u w:val="single"/>
        </w:rPr>
        <w:t>: DEFINITIONS</w:t>
      </w:r>
      <w:bookmarkEnd w:id="13"/>
    </w:p>
    <w:p w14:paraId="0960ABF5" w14:textId="77777777" w:rsidR="000939F5" w:rsidRDefault="000939F5" w:rsidP="000939F5">
      <w:pPr>
        <w:widowControl w:val="0"/>
        <w:jc w:val="both"/>
        <w:rPr>
          <w:rFonts w:ascii="Arial" w:hAnsi="Arial" w:cs="Arial"/>
          <w:b/>
          <w:bCs/>
          <w:sz w:val="20"/>
          <w:lang w:val="en-IE"/>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654"/>
      </w:tblGrid>
      <w:tr w:rsidR="000939F5" w14:paraId="58D7467A" w14:textId="77777777" w:rsidTr="00F91D68">
        <w:trPr>
          <w:trHeight w:val="300"/>
        </w:trPr>
        <w:tc>
          <w:tcPr>
            <w:tcW w:w="1555" w:type="dxa"/>
          </w:tcPr>
          <w:p w14:paraId="5CB18608" w14:textId="77777777" w:rsidR="000939F5" w:rsidRDefault="000939F5" w:rsidP="007B7645">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 xml:space="preserve">Agent </w:t>
            </w:r>
          </w:p>
        </w:tc>
        <w:tc>
          <w:tcPr>
            <w:tcW w:w="7654" w:type="dxa"/>
          </w:tcPr>
          <w:p w14:paraId="216FCB4E" w14:textId="77777777" w:rsidR="000939F5" w:rsidRDefault="000939F5" w:rsidP="007B7645">
            <w:pPr>
              <w:spacing w:before="120" w:after="120"/>
              <w:ind w:left="34"/>
              <w:jc w:val="both"/>
              <w:rPr>
                <w:rFonts w:ascii="Arial" w:eastAsia="Arial" w:hAnsi="Arial" w:cs="Arial"/>
                <w:sz w:val="20"/>
              </w:rPr>
            </w:pPr>
            <w:r w:rsidRPr="634013AE">
              <w:rPr>
                <w:rFonts w:ascii="Arial" w:eastAsia="Arial" w:hAnsi="Arial" w:cs="Arial"/>
                <w:sz w:val="20"/>
              </w:rPr>
              <w:t xml:space="preserve">means any entity that has authority to act on behalf of another person (the principal) either in the agent's own name or in the name of the principal. </w:t>
            </w:r>
          </w:p>
        </w:tc>
      </w:tr>
      <w:tr w:rsidR="000939F5" w14:paraId="38E88A2E" w14:textId="77777777" w:rsidTr="00F91D68">
        <w:trPr>
          <w:trHeight w:val="300"/>
        </w:trPr>
        <w:tc>
          <w:tcPr>
            <w:tcW w:w="1555" w:type="dxa"/>
          </w:tcPr>
          <w:p w14:paraId="55B799AD" w14:textId="77777777" w:rsidR="000939F5" w:rsidRPr="634013AE" w:rsidRDefault="000939F5" w:rsidP="007B7645">
            <w:pPr>
              <w:spacing w:before="120" w:after="120"/>
              <w:jc w:val="both"/>
              <w:rPr>
                <w:rFonts w:ascii="Arial" w:eastAsia="Arial" w:hAnsi="Arial" w:cs="Arial"/>
                <w:b/>
                <w:bCs/>
                <w:color w:val="000000" w:themeColor="text1"/>
                <w:sz w:val="20"/>
              </w:rPr>
            </w:pPr>
            <w:r w:rsidRPr="634013AE">
              <w:rPr>
                <w:rFonts w:ascii="Arial" w:hAnsi="Arial" w:cs="Arial"/>
                <w:b/>
                <w:bCs/>
                <w:sz w:val="20"/>
                <w:lang w:val="en-IE"/>
              </w:rPr>
              <w:t>Applicant</w:t>
            </w:r>
          </w:p>
        </w:tc>
        <w:tc>
          <w:tcPr>
            <w:tcW w:w="7654" w:type="dxa"/>
          </w:tcPr>
          <w:p w14:paraId="7F8F5623" w14:textId="77777777" w:rsidR="000939F5" w:rsidRPr="634013AE" w:rsidRDefault="000939F5" w:rsidP="007B7645">
            <w:pPr>
              <w:spacing w:before="120" w:after="120"/>
              <w:ind w:left="34"/>
              <w:jc w:val="both"/>
              <w:rPr>
                <w:rFonts w:ascii="Arial" w:eastAsia="Arial" w:hAnsi="Arial" w:cs="Arial"/>
                <w:sz w:val="20"/>
              </w:rPr>
            </w:pPr>
            <w:r>
              <w:rPr>
                <w:rFonts w:ascii="Arial" w:eastAsia="Arial" w:hAnsi="Arial" w:cs="Arial"/>
                <w:sz w:val="20"/>
              </w:rPr>
              <w:t>means the interested party/parties seeking to qualify for inclusion in the Qualification System and includes both the Applicant and any other entities being relied on by the Applicant to qualify, such as sub-contractors or suppliers.</w:t>
            </w:r>
          </w:p>
        </w:tc>
      </w:tr>
      <w:tr w:rsidR="000939F5" w14:paraId="55C3B814" w14:textId="77777777" w:rsidTr="00F91D68">
        <w:trPr>
          <w:trHeight w:val="300"/>
        </w:trPr>
        <w:tc>
          <w:tcPr>
            <w:tcW w:w="1555" w:type="dxa"/>
          </w:tcPr>
          <w:p w14:paraId="4C09DE27" w14:textId="77777777" w:rsidR="000939F5" w:rsidRPr="00D41B71" w:rsidRDefault="000939F5" w:rsidP="007B7645">
            <w:pPr>
              <w:spacing w:before="120" w:after="120"/>
              <w:jc w:val="both"/>
              <w:rPr>
                <w:rFonts w:ascii="Arial" w:eastAsia="Arial" w:hAnsi="Arial" w:cs="Arial"/>
                <w:b/>
                <w:bCs/>
                <w:color w:val="000000" w:themeColor="text1"/>
                <w:sz w:val="20"/>
              </w:rPr>
            </w:pPr>
            <w:r w:rsidRPr="634013AE">
              <w:rPr>
                <w:rFonts w:ascii="Arial" w:eastAsia="Arial" w:hAnsi="Arial" w:cs="Arial"/>
                <w:b/>
                <w:bCs/>
                <w:color w:val="000000" w:themeColor="text1"/>
                <w:sz w:val="20"/>
              </w:rPr>
              <w:t>Contract</w:t>
            </w:r>
            <w:r w:rsidRPr="634013AE">
              <w:rPr>
                <w:rFonts w:ascii="Arial" w:eastAsia="Arial" w:hAnsi="Arial" w:cs="Arial"/>
                <w:b/>
                <w:bCs/>
                <w:sz w:val="20"/>
              </w:rPr>
              <w:t xml:space="preserve"> </w:t>
            </w:r>
          </w:p>
        </w:tc>
        <w:tc>
          <w:tcPr>
            <w:tcW w:w="7654" w:type="dxa"/>
          </w:tcPr>
          <w:p w14:paraId="319C5709" w14:textId="2CF9F204" w:rsidR="000939F5" w:rsidRPr="00B8504E" w:rsidRDefault="00B8504E" w:rsidP="007B7645">
            <w:pPr>
              <w:spacing w:before="120" w:after="120"/>
              <w:ind w:left="34"/>
              <w:jc w:val="both"/>
              <w:rPr>
                <w:rFonts w:ascii="Arial" w:eastAsia="Arial" w:hAnsi="Arial" w:cs="Arial"/>
                <w:sz w:val="20"/>
                <w:lang w:val="en-IE"/>
              </w:rPr>
            </w:pPr>
            <w:r w:rsidRPr="00B8504E">
              <w:rPr>
                <w:rFonts w:ascii="Arial" w:eastAsia="Arial" w:hAnsi="Arial" w:cs="Arial"/>
                <w:sz w:val="20"/>
                <w:lang w:val="en-IE"/>
              </w:rPr>
              <w:t>means any contract awarded following a call for competition conducted under the Qualification System, from which the Contracting Entity may draw down works/supplies/services as described in Item A4 of the Particulars.</w:t>
            </w:r>
          </w:p>
        </w:tc>
      </w:tr>
      <w:tr w:rsidR="000939F5" w14:paraId="2E203B92" w14:textId="77777777" w:rsidTr="00F91D68">
        <w:trPr>
          <w:trHeight w:val="300"/>
        </w:trPr>
        <w:tc>
          <w:tcPr>
            <w:tcW w:w="1555" w:type="dxa"/>
          </w:tcPr>
          <w:p w14:paraId="41E58113" w14:textId="77777777" w:rsidR="000939F5" w:rsidRDefault="000939F5" w:rsidP="007B7645">
            <w:pPr>
              <w:widowControl w:val="0"/>
              <w:spacing w:before="120" w:after="120"/>
              <w:jc w:val="both"/>
              <w:rPr>
                <w:rFonts w:ascii="Arial" w:hAnsi="Arial" w:cs="Arial"/>
                <w:b/>
                <w:bCs/>
                <w:sz w:val="20"/>
                <w:lang w:val="en-IE"/>
              </w:rPr>
            </w:pPr>
            <w:r w:rsidRPr="634013AE">
              <w:rPr>
                <w:rFonts w:ascii="Arial" w:hAnsi="Arial" w:cs="Arial"/>
                <w:b/>
                <w:bCs/>
                <w:sz w:val="20"/>
                <w:lang w:val="en-IE"/>
              </w:rPr>
              <w:t>Contracting Entity</w:t>
            </w:r>
          </w:p>
        </w:tc>
        <w:tc>
          <w:tcPr>
            <w:tcW w:w="7654" w:type="dxa"/>
          </w:tcPr>
          <w:p w14:paraId="1C957E6F" w14:textId="08180A97" w:rsidR="000939F5" w:rsidRDefault="000939F5" w:rsidP="007B7645">
            <w:pPr>
              <w:widowControl w:val="0"/>
              <w:spacing w:before="120" w:after="120"/>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entity named in Item A1 of the Particulars</w:t>
            </w:r>
            <w:r>
              <w:rPr>
                <w:rFonts w:ascii="Arial" w:hAnsi="Arial" w:cs="Arial"/>
                <w:sz w:val="20"/>
                <w:lang w:val="en-IE"/>
              </w:rPr>
              <w:t xml:space="preserve"> (</w:t>
            </w:r>
            <w:r w:rsidRPr="634013AE">
              <w:rPr>
                <w:rFonts w:ascii="Arial" w:hAnsi="Arial" w:cs="Arial"/>
                <w:sz w:val="20"/>
                <w:lang w:val="en-IE"/>
              </w:rPr>
              <w:t>GNI and any subsidiary, holding company or affiliated company of GNI including GNI (UK) Limited</w:t>
            </w:r>
            <w:r>
              <w:rPr>
                <w:rFonts w:ascii="Arial" w:hAnsi="Arial" w:cs="Arial"/>
                <w:sz w:val="20"/>
                <w:lang w:val="en-IE"/>
              </w:rPr>
              <w:t>)</w:t>
            </w:r>
            <w:r w:rsidR="00092278">
              <w:rPr>
                <w:rFonts w:ascii="Arial" w:hAnsi="Arial" w:cs="Arial"/>
                <w:sz w:val="20"/>
                <w:lang w:val="en-IE"/>
              </w:rPr>
              <w:t>.</w:t>
            </w:r>
          </w:p>
        </w:tc>
      </w:tr>
      <w:tr w:rsidR="000939F5" w14:paraId="4EE1C494" w14:textId="77777777" w:rsidTr="00F91D68">
        <w:trPr>
          <w:trHeight w:val="300"/>
        </w:trPr>
        <w:tc>
          <w:tcPr>
            <w:tcW w:w="1555" w:type="dxa"/>
          </w:tcPr>
          <w:p w14:paraId="259A2250" w14:textId="77777777" w:rsidR="000939F5" w:rsidRPr="634013AE" w:rsidRDefault="000939F5" w:rsidP="007B7645">
            <w:pPr>
              <w:widowControl w:val="0"/>
              <w:spacing w:before="120" w:after="120"/>
              <w:jc w:val="both"/>
              <w:rPr>
                <w:rFonts w:ascii="Arial" w:hAnsi="Arial" w:cs="Arial"/>
                <w:b/>
                <w:bCs/>
                <w:sz w:val="20"/>
                <w:lang w:val="en-IE"/>
              </w:rPr>
            </w:pPr>
            <w:r w:rsidRPr="634013AE">
              <w:rPr>
                <w:rFonts w:ascii="Arial" w:eastAsia="Arial" w:hAnsi="Arial" w:cs="Arial"/>
                <w:b/>
                <w:bCs/>
                <w:color w:val="000000" w:themeColor="text1"/>
                <w:sz w:val="20"/>
              </w:rPr>
              <w:t>Distributor</w:t>
            </w:r>
          </w:p>
        </w:tc>
        <w:tc>
          <w:tcPr>
            <w:tcW w:w="7654" w:type="dxa"/>
          </w:tcPr>
          <w:p w14:paraId="25231B79" w14:textId="0D25688F" w:rsidR="000939F5" w:rsidRPr="634013AE" w:rsidRDefault="000939F5" w:rsidP="007B7645">
            <w:pPr>
              <w:widowControl w:val="0"/>
              <w:spacing w:before="120" w:after="120"/>
              <w:ind w:left="34"/>
              <w:jc w:val="both"/>
              <w:rPr>
                <w:rFonts w:ascii="Arial" w:hAnsi="Arial" w:cs="Arial"/>
                <w:sz w:val="20"/>
                <w:lang w:val="en-IE"/>
              </w:rPr>
            </w:pPr>
            <w:r w:rsidRPr="01C832E6">
              <w:rPr>
                <w:rFonts w:ascii="Arial" w:eastAsia="Arial" w:hAnsi="Arial" w:cs="Arial"/>
                <w:sz w:val="20"/>
              </w:rPr>
              <w:t>means any entity that purchases and resells goods of a third party supplier or manufacturer</w:t>
            </w:r>
            <w:r w:rsidR="00092278">
              <w:rPr>
                <w:rFonts w:ascii="Arial" w:eastAsia="Arial" w:hAnsi="Arial" w:cs="Arial"/>
                <w:sz w:val="20"/>
              </w:rPr>
              <w:t>.</w:t>
            </w:r>
          </w:p>
        </w:tc>
      </w:tr>
      <w:tr w:rsidR="00C71A09" w14:paraId="2ACDBE18" w14:textId="77777777" w:rsidTr="00F91D68">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6AC47698" w14:textId="1C9A39B1" w:rsidR="00C71A09" w:rsidRPr="00E53A53" w:rsidRDefault="00C71A09" w:rsidP="003F6750">
            <w:pPr>
              <w:widowControl w:val="0"/>
              <w:spacing w:before="120" w:after="120"/>
              <w:rPr>
                <w:rFonts w:ascii="Arial" w:eastAsia="Arial" w:hAnsi="Arial" w:cs="Arial"/>
                <w:b/>
                <w:bCs/>
                <w:color w:val="000000" w:themeColor="text1"/>
                <w:sz w:val="20"/>
              </w:rPr>
            </w:pPr>
            <w:r>
              <w:rPr>
                <w:rFonts w:ascii="Arial" w:eastAsia="Arial" w:hAnsi="Arial" w:cs="Arial"/>
                <w:b/>
                <w:bCs/>
                <w:color w:val="000000" w:themeColor="text1"/>
                <w:sz w:val="20"/>
              </w:rPr>
              <w:t>FSRU</w:t>
            </w:r>
          </w:p>
        </w:tc>
        <w:tc>
          <w:tcPr>
            <w:tcW w:w="7654" w:type="dxa"/>
            <w:tcBorders>
              <w:top w:val="single" w:sz="4" w:space="0" w:color="auto"/>
              <w:left w:val="single" w:sz="4" w:space="0" w:color="auto"/>
              <w:bottom w:val="single" w:sz="4" w:space="0" w:color="auto"/>
              <w:right w:val="single" w:sz="4" w:space="0" w:color="auto"/>
            </w:tcBorders>
          </w:tcPr>
          <w:p w14:paraId="0E06829F" w14:textId="21477979" w:rsidR="00C71A09" w:rsidRPr="003F6750" w:rsidRDefault="007145A5" w:rsidP="00572097">
            <w:pPr>
              <w:spacing w:before="120" w:after="120"/>
              <w:jc w:val="both"/>
              <w:rPr>
                <w:rFonts w:ascii="Arial" w:eastAsia="Arial" w:hAnsi="Arial" w:cs="Arial"/>
                <w:b/>
                <w:bCs/>
                <w:sz w:val="20"/>
              </w:rPr>
            </w:pPr>
            <w:r>
              <w:rPr>
                <w:rFonts w:ascii="Arial" w:eastAsia="Arial" w:hAnsi="Arial" w:cs="Arial"/>
                <w:sz w:val="20"/>
              </w:rPr>
              <w:t>m</w:t>
            </w:r>
            <w:r w:rsidR="007914AB">
              <w:rPr>
                <w:rFonts w:ascii="Arial" w:eastAsia="Arial" w:hAnsi="Arial" w:cs="Arial"/>
                <w:sz w:val="20"/>
              </w:rPr>
              <w:t xml:space="preserve">eans Floating Storage and </w:t>
            </w:r>
            <w:r>
              <w:rPr>
                <w:rFonts w:ascii="Arial" w:eastAsia="Arial" w:hAnsi="Arial" w:cs="Arial"/>
                <w:sz w:val="20"/>
              </w:rPr>
              <w:t xml:space="preserve">Regasification Unit - </w:t>
            </w:r>
            <w:r w:rsidRPr="007145A5">
              <w:rPr>
                <w:rFonts w:ascii="Arial" w:eastAsia="Arial" w:hAnsi="Arial" w:cs="Arial"/>
                <w:sz w:val="20"/>
              </w:rPr>
              <w:t>a speciali</w:t>
            </w:r>
            <w:r>
              <w:rPr>
                <w:rFonts w:ascii="Arial" w:eastAsia="Arial" w:hAnsi="Arial" w:cs="Arial"/>
                <w:sz w:val="20"/>
              </w:rPr>
              <w:t>s</w:t>
            </w:r>
            <w:r w:rsidRPr="007145A5">
              <w:rPr>
                <w:rFonts w:ascii="Arial" w:eastAsia="Arial" w:hAnsi="Arial" w:cs="Arial"/>
                <w:sz w:val="20"/>
              </w:rPr>
              <w:t xml:space="preserve">ed </w:t>
            </w:r>
            <w:r w:rsidR="502C748F" w:rsidRPr="695F538C">
              <w:rPr>
                <w:rFonts w:ascii="Arial" w:eastAsia="Arial" w:hAnsi="Arial" w:cs="Arial"/>
                <w:sz w:val="20"/>
              </w:rPr>
              <w:t xml:space="preserve">semi-permanently moored </w:t>
            </w:r>
            <w:r w:rsidR="540DF270" w:rsidRPr="695F538C">
              <w:rPr>
                <w:rFonts w:ascii="Arial" w:eastAsia="Arial" w:hAnsi="Arial" w:cs="Arial"/>
                <w:sz w:val="20"/>
              </w:rPr>
              <w:t xml:space="preserve">LNGC </w:t>
            </w:r>
            <w:r w:rsidRPr="695F538C">
              <w:rPr>
                <w:rFonts w:ascii="Arial" w:eastAsia="Arial" w:hAnsi="Arial" w:cs="Arial"/>
                <w:sz w:val="20"/>
              </w:rPr>
              <w:t xml:space="preserve">that </w:t>
            </w:r>
            <w:r w:rsidR="679EE672" w:rsidRPr="695F538C">
              <w:rPr>
                <w:rFonts w:ascii="Arial" w:eastAsia="Arial" w:hAnsi="Arial" w:cs="Arial"/>
                <w:sz w:val="20"/>
              </w:rPr>
              <w:t>receives, and</w:t>
            </w:r>
            <w:r w:rsidRPr="007145A5">
              <w:rPr>
                <w:rFonts w:ascii="Arial" w:eastAsia="Arial" w:hAnsi="Arial" w:cs="Arial"/>
                <w:sz w:val="20"/>
              </w:rPr>
              <w:t xml:space="preserve"> stores Liquefied Natural Gas (LNG) and converts it back into its gaseous state for delivery to a national gas grid</w:t>
            </w:r>
            <w:r w:rsidR="00092278">
              <w:rPr>
                <w:rFonts w:ascii="Arial" w:eastAsia="Arial" w:hAnsi="Arial" w:cs="Arial"/>
                <w:sz w:val="20"/>
              </w:rPr>
              <w:t>.</w:t>
            </w:r>
          </w:p>
        </w:tc>
      </w:tr>
      <w:tr w:rsidR="00C71A09" w14:paraId="7A405BA9" w14:textId="77777777" w:rsidTr="00F91D68">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12FEDBE7" w14:textId="46638F05" w:rsidR="00C71A09" w:rsidRPr="00E53A53" w:rsidRDefault="00C71A09" w:rsidP="00C61D67">
            <w:pPr>
              <w:widowControl w:val="0"/>
              <w:spacing w:before="120" w:after="120"/>
              <w:rPr>
                <w:rFonts w:ascii="Arial" w:eastAsia="Arial" w:hAnsi="Arial" w:cs="Arial"/>
                <w:b/>
                <w:bCs/>
                <w:color w:val="000000" w:themeColor="text1"/>
                <w:sz w:val="20"/>
              </w:rPr>
            </w:pPr>
            <w:r>
              <w:rPr>
                <w:rFonts w:ascii="Arial" w:eastAsia="Arial" w:hAnsi="Arial" w:cs="Arial"/>
                <w:b/>
                <w:bCs/>
                <w:color w:val="000000" w:themeColor="text1"/>
                <w:sz w:val="20"/>
              </w:rPr>
              <w:t>FSU</w:t>
            </w:r>
          </w:p>
        </w:tc>
        <w:tc>
          <w:tcPr>
            <w:tcW w:w="7654" w:type="dxa"/>
            <w:tcBorders>
              <w:top w:val="single" w:sz="4" w:space="0" w:color="auto"/>
              <w:left w:val="single" w:sz="4" w:space="0" w:color="auto"/>
              <w:bottom w:val="single" w:sz="4" w:space="0" w:color="auto"/>
              <w:right w:val="single" w:sz="4" w:space="0" w:color="auto"/>
            </w:tcBorders>
          </w:tcPr>
          <w:p w14:paraId="5646EEB4" w14:textId="36B1CDB5" w:rsidR="00C71A09" w:rsidRPr="00E53A53" w:rsidRDefault="00EE7FEA" w:rsidP="00572097">
            <w:pPr>
              <w:spacing w:before="120" w:after="120"/>
              <w:jc w:val="both"/>
              <w:rPr>
                <w:rFonts w:ascii="Arial" w:eastAsia="Arial" w:hAnsi="Arial" w:cs="Arial"/>
                <w:sz w:val="20"/>
              </w:rPr>
            </w:pPr>
            <w:r>
              <w:rPr>
                <w:rFonts w:ascii="Arial" w:eastAsia="Arial" w:hAnsi="Arial" w:cs="Arial"/>
                <w:sz w:val="20"/>
              </w:rPr>
              <w:t xml:space="preserve">means Floating Storage Unit - </w:t>
            </w:r>
            <w:r w:rsidRPr="00412B01">
              <w:rPr>
                <w:rFonts w:ascii="Arial" w:eastAsia="Arial" w:hAnsi="Arial" w:cs="Arial"/>
                <w:sz w:val="20"/>
              </w:rPr>
              <w:t xml:space="preserve">a specialised </w:t>
            </w:r>
            <w:r w:rsidR="208BBBB9" w:rsidRPr="695F538C">
              <w:rPr>
                <w:rFonts w:ascii="Arial" w:eastAsia="Arial" w:hAnsi="Arial" w:cs="Arial"/>
                <w:sz w:val="20"/>
              </w:rPr>
              <w:t>LNGC</w:t>
            </w:r>
            <w:r w:rsidR="006A638C">
              <w:rPr>
                <w:rFonts w:ascii="Arial" w:eastAsia="Arial" w:hAnsi="Arial" w:cs="Arial"/>
                <w:sz w:val="20"/>
              </w:rPr>
              <w:t>,</w:t>
            </w:r>
            <w:r w:rsidR="208BBBB9" w:rsidRPr="695F538C">
              <w:rPr>
                <w:rFonts w:ascii="Arial" w:eastAsia="Arial" w:hAnsi="Arial" w:cs="Arial"/>
                <w:sz w:val="20"/>
              </w:rPr>
              <w:t xml:space="preserve"> semi-permanently moored </w:t>
            </w:r>
            <w:r w:rsidR="1C1244F7" w:rsidRPr="695F538C">
              <w:rPr>
                <w:rFonts w:ascii="Arial" w:eastAsia="Arial" w:hAnsi="Arial" w:cs="Arial"/>
                <w:sz w:val="20"/>
              </w:rPr>
              <w:t xml:space="preserve">and </w:t>
            </w:r>
            <w:r>
              <w:rPr>
                <w:rFonts w:ascii="Arial" w:eastAsia="Arial" w:hAnsi="Arial" w:cs="Arial"/>
                <w:sz w:val="20"/>
              </w:rPr>
              <w:t>used to</w:t>
            </w:r>
            <w:r w:rsidRPr="00412B01">
              <w:rPr>
                <w:rFonts w:ascii="Arial" w:eastAsia="Arial" w:hAnsi="Arial" w:cs="Arial"/>
                <w:sz w:val="20"/>
              </w:rPr>
              <w:t xml:space="preserve"> </w:t>
            </w:r>
            <w:r>
              <w:rPr>
                <w:rFonts w:ascii="Arial" w:eastAsia="Arial" w:hAnsi="Arial" w:cs="Arial"/>
                <w:sz w:val="20"/>
              </w:rPr>
              <w:t>store</w:t>
            </w:r>
            <w:r w:rsidRPr="00412B01">
              <w:rPr>
                <w:rFonts w:ascii="Arial" w:eastAsia="Arial" w:hAnsi="Arial" w:cs="Arial"/>
                <w:sz w:val="20"/>
              </w:rPr>
              <w:t xml:space="preserve"> liquefied natural gas</w:t>
            </w:r>
            <w:r w:rsidRPr="00EB4D03">
              <w:rPr>
                <w:rFonts w:ascii="Arial" w:eastAsia="Arial" w:hAnsi="Arial" w:cs="Arial"/>
                <w:sz w:val="20"/>
              </w:rPr>
              <w:t> (LNG)</w:t>
            </w:r>
            <w:r w:rsidR="00092278">
              <w:rPr>
                <w:rFonts w:ascii="Arial" w:eastAsia="Arial" w:hAnsi="Arial" w:cs="Arial"/>
                <w:sz w:val="20"/>
              </w:rPr>
              <w:t>.</w:t>
            </w:r>
          </w:p>
        </w:tc>
      </w:tr>
      <w:tr w:rsidR="000939F5" w14:paraId="5ED2DE2B" w14:textId="77777777" w:rsidTr="00F91D68">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463F3084" w14:textId="7A611F59" w:rsidR="000939F5" w:rsidRPr="634013AE" w:rsidRDefault="00E53A53" w:rsidP="00C61D67">
            <w:pPr>
              <w:widowControl w:val="0"/>
              <w:spacing w:before="120" w:after="120"/>
              <w:rPr>
                <w:rFonts w:ascii="Arial" w:eastAsia="Arial" w:hAnsi="Arial" w:cs="Arial"/>
                <w:b/>
                <w:bCs/>
                <w:color w:val="000000" w:themeColor="text1"/>
                <w:sz w:val="20"/>
              </w:rPr>
            </w:pPr>
            <w:r w:rsidRPr="00E53A53">
              <w:rPr>
                <w:rFonts w:ascii="Arial" w:eastAsia="Arial" w:hAnsi="Arial" w:cs="Arial"/>
                <w:b/>
                <w:bCs/>
                <w:color w:val="000000" w:themeColor="text1"/>
                <w:sz w:val="20"/>
              </w:rPr>
              <w:t xml:space="preserve">Group Applicant </w:t>
            </w:r>
          </w:p>
        </w:tc>
        <w:tc>
          <w:tcPr>
            <w:tcW w:w="7654" w:type="dxa"/>
            <w:tcBorders>
              <w:top w:val="single" w:sz="4" w:space="0" w:color="auto"/>
              <w:left w:val="single" w:sz="4" w:space="0" w:color="auto"/>
              <w:bottom w:val="single" w:sz="4" w:space="0" w:color="auto"/>
              <w:right w:val="single" w:sz="4" w:space="0" w:color="auto"/>
            </w:tcBorders>
          </w:tcPr>
          <w:p w14:paraId="189D1F9F" w14:textId="66E048B5" w:rsidR="000939F5" w:rsidRPr="00E53A53" w:rsidRDefault="00E53A53" w:rsidP="00572097">
            <w:pPr>
              <w:spacing w:before="120" w:after="120"/>
              <w:jc w:val="both"/>
            </w:pPr>
            <w:r w:rsidRPr="00E53A53">
              <w:rPr>
                <w:rFonts w:ascii="Arial" w:eastAsia="Arial" w:hAnsi="Arial" w:cs="Arial"/>
                <w:sz w:val="20"/>
              </w:rPr>
              <w:t>means an unincorporated or incorporated consortium, partnership or group of service providers.</w:t>
            </w:r>
          </w:p>
        </w:tc>
      </w:tr>
      <w:tr w:rsidR="000939F5" w14:paraId="57DD2CBA" w14:textId="77777777" w:rsidTr="00F91D68">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5AA1F56E" w14:textId="77777777" w:rsidR="000939F5" w:rsidRDefault="000939F5" w:rsidP="00C61D67">
            <w:pPr>
              <w:widowControl w:val="0"/>
              <w:spacing w:before="120" w:after="120"/>
              <w:rPr>
                <w:rFonts w:ascii="Arial" w:hAnsi="Arial" w:cs="Arial"/>
                <w:b/>
                <w:bCs/>
                <w:sz w:val="20"/>
                <w:lang w:val="en-IE"/>
              </w:rPr>
            </w:pPr>
            <w:r w:rsidRPr="634013AE">
              <w:rPr>
                <w:rFonts w:ascii="Arial" w:hAnsi="Arial" w:cs="Arial"/>
                <w:b/>
                <w:bCs/>
                <w:sz w:val="20"/>
                <w:lang w:val="en-IE"/>
              </w:rPr>
              <w:t>Initial Competition</w:t>
            </w:r>
          </w:p>
        </w:tc>
        <w:tc>
          <w:tcPr>
            <w:tcW w:w="7654" w:type="dxa"/>
            <w:tcBorders>
              <w:top w:val="single" w:sz="4" w:space="0" w:color="auto"/>
              <w:left w:val="single" w:sz="4" w:space="0" w:color="auto"/>
              <w:bottom w:val="single" w:sz="4" w:space="0" w:color="auto"/>
              <w:right w:val="single" w:sz="4" w:space="0" w:color="auto"/>
            </w:tcBorders>
          </w:tcPr>
          <w:p w14:paraId="125166B0" w14:textId="19557BC0" w:rsidR="000939F5" w:rsidRDefault="000939F5" w:rsidP="00572097">
            <w:pPr>
              <w:widowControl w:val="0"/>
              <w:spacing w:before="120" w:after="120"/>
              <w:ind w:left="34"/>
              <w:jc w:val="both"/>
              <w:rPr>
                <w:rFonts w:ascii="Arial" w:hAnsi="Arial" w:cs="Arial"/>
                <w:sz w:val="20"/>
                <w:lang w:val="en-IE"/>
              </w:rPr>
            </w:pPr>
            <w:r>
              <w:rPr>
                <w:rFonts w:ascii="Arial" w:hAnsi="Arial" w:cs="Arial"/>
                <w:sz w:val="20"/>
                <w:lang w:val="en-IE"/>
              </w:rPr>
              <w:t xml:space="preserve">means </w:t>
            </w:r>
            <w:r w:rsidRPr="634013AE">
              <w:rPr>
                <w:rFonts w:ascii="Arial" w:hAnsi="Arial" w:cs="Arial"/>
                <w:sz w:val="20"/>
                <w:lang w:val="en-IE"/>
              </w:rPr>
              <w:t>the first competition, if any, which the Contracting Entity may (at its absolute discretion) run pursuant to this Qualification System.</w:t>
            </w:r>
          </w:p>
        </w:tc>
      </w:tr>
      <w:tr w:rsidR="00C71A09" w14:paraId="78F3F265" w14:textId="77777777" w:rsidTr="00F91D68">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78EE0AF3" w14:textId="6744F565" w:rsidR="00C71A09" w:rsidRDefault="00C71A09" w:rsidP="00C61D67">
            <w:pPr>
              <w:widowControl w:val="0"/>
              <w:spacing w:before="120" w:after="120"/>
              <w:rPr>
                <w:rFonts w:ascii="Arial" w:hAnsi="Arial" w:cs="Arial"/>
                <w:b/>
                <w:bCs/>
                <w:sz w:val="20"/>
                <w:lang w:val="en-IE"/>
              </w:rPr>
            </w:pPr>
            <w:r>
              <w:rPr>
                <w:rFonts w:ascii="Arial" w:hAnsi="Arial" w:cs="Arial"/>
                <w:b/>
                <w:bCs/>
                <w:sz w:val="20"/>
                <w:lang w:val="en-IE"/>
              </w:rPr>
              <w:t>LNGC</w:t>
            </w:r>
          </w:p>
        </w:tc>
        <w:tc>
          <w:tcPr>
            <w:tcW w:w="7654" w:type="dxa"/>
            <w:tcBorders>
              <w:top w:val="single" w:sz="4" w:space="0" w:color="auto"/>
              <w:left w:val="single" w:sz="4" w:space="0" w:color="auto"/>
              <w:bottom w:val="single" w:sz="4" w:space="0" w:color="auto"/>
              <w:right w:val="single" w:sz="4" w:space="0" w:color="auto"/>
            </w:tcBorders>
          </w:tcPr>
          <w:p w14:paraId="5F27123F" w14:textId="2862E0DC" w:rsidR="00C71A09" w:rsidRPr="00EB4D03" w:rsidRDefault="00AB186C" w:rsidP="00572097">
            <w:pPr>
              <w:widowControl w:val="0"/>
              <w:spacing w:before="120" w:after="120"/>
              <w:jc w:val="both"/>
              <w:rPr>
                <w:rFonts w:ascii="Arial" w:eastAsia="Arial" w:hAnsi="Arial" w:cs="Arial"/>
                <w:sz w:val="20"/>
              </w:rPr>
            </w:pPr>
            <w:r w:rsidRPr="00EB4D03">
              <w:rPr>
                <w:rFonts w:ascii="Arial" w:eastAsia="Arial" w:hAnsi="Arial" w:cs="Arial"/>
                <w:sz w:val="20"/>
              </w:rPr>
              <w:t>m</w:t>
            </w:r>
            <w:r w:rsidR="00C71A09" w:rsidRPr="00EB4D03">
              <w:rPr>
                <w:rFonts w:ascii="Arial" w:eastAsia="Arial" w:hAnsi="Arial" w:cs="Arial"/>
                <w:sz w:val="20"/>
              </w:rPr>
              <w:t>eans Liquified Natural Gas Carrier</w:t>
            </w:r>
            <w:r w:rsidR="00EB4D03" w:rsidRPr="00EB4D03">
              <w:rPr>
                <w:rFonts w:ascii="Arial" w:eastAsia="Arial" w:hAnsi="Arial" w:cs="Arial"/>
                <w:sz w:val="20"/>
              </w:rPr>
              <w:t xml:space="preserve"> - </w:t>
            </w:r>
            <w:r w:rsidR="00EB4D03" w:rsidRPr="00C61D67">
              <w:rPr>
                <w:rFonts w:ascii="Arial" w:eastAsia="Arial" w:hAnsi="Arial" w:cs="Arial"/>
                <w:sz w:val="20"/>
              </w:rPr>
              <w:t xml:space="preserve">a specialised ship designed for the </w:t>
            </w:r>
            <w:r w:rsidR="0C6D1484" w:rsidRPr="695F538C">
              <w:rPr>
                <w:rFonts w:ascii="Arial" w:eastAsia="Arial" w:hAnsi="Arial" w:cs="Arial"/>
                <w:sz w:val="20"/>
              </w:rPr>
              <w:t>receipt</w:t>
            </w:r>
            <w:r w:rsidR="439D2AE9" w:rsidRPr="695F538C">
              <w:rPr>
                <w:rFonts w:ascii="Arial" w:eastAsia="Arial" w:hAnsi="Arial" w:cs="Arial"/>
                <w:sz w:val="20"/>
              </w:rPr>
              <w:t xml:space="preserve">, storage, </w:t>
            </w:r>
            <w:r w:rsidR="00EB4D03" w:rsidRPr="00C61D67">
              <w:rPr>
                <w:rFonts w:ascii="Arial" w:eastAsia="Arial" w:hAnsi="Arial" w:cs="Arial"/>
                <w:sz w:val="20"/>
              </w:rPr>
              <w:t>transportation</w:t>
            </w:r>
            <w:r w:rsidR="77946A5B" w:rsidRPr="695F538C">
              <w:rPr>
                <w:rFonts w:ascii="Arial" w:eastAsia="Arial" w:hAnsi="Arial" w:cs="Arial"/>
                <w:sz w:val="20"/>
              </w:rPr>
              <w:t>, and delivery</w:t>
            </w:r>
            <w:r w:rsidR="00EB4D03" w:rsidRPr="00C61D67">
              <w:rPr>
                <w:rFonts w:ascii="Arial" w:eastAsia="Arial" w:hAnsi="Arial" w:cs="Arial"/>
                <w:sz w:val="20"/>
              </w:rPr>
              <w:t xml:space="preserve"> of liquefied natural gas</w:t>
            </w:r>
            <w:r w:rsidR="00EB4D03" w:rsidRPr="00EB4D03">
              <w:rPr>
                <w:rFonts w:ascii="Arial" w:eastAsia="Arial" w:hAnsi="Arial" w:cs="Arial"/>
                <w:sz w:val="20"/>
              </w:rPr>
              <w:t> (LNG)</w:t>
            </w:r>
            <w:r w:rsidR="00092278">
              <w:rPr>
                <w:rFonts w:ascii="Arial" w:eastAsia="Arial" w:hAnsi="Arial" w:cs="Arial"/>
                <w:sz w:val="20"/>
              </w:rPr>
              <w:t>.</w:t>
            </w:r>
          </w:p>
        </w:tc>
      </w:tr>
      <w:tr w:rsidR="00C71A09" w14:paraId="484FA6ED" w14:textId="77777777" w:rsidTr="00F91D68">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7312B4B1" w14:textId="681EF008" w:rsidR="00C71A09" w:rsidRDefault="00C71A09" w:rsidP="00C61D67">
            <w:pPr>
              <w:widowControl w:val="0"/>
              <w:spacing w:before="120" w:after="120"/>
              <w:rPr>
                <w:rFonts w:ascii="Arial" w:hAnsi="Arial" w:cs="Arial"/>
                <w:b/>
                <w:bCs/>
                <w:sz w:val="20"/>
                <w:lang w:val="en-IE"/>
              </w:rPr>
            </w:pPr>
            <w:r>
              <w:rPr>
                <w:rFonts w:ascii="Arial" w:hAnsi="Arial" w:cs="Arial"/>
                <w:b/>
                <w:bCs/>
                <w:sz w:val="20"/>
                <w:lang w:val="en-IE"/>
              </w:rPr>
              <w:t>Market Capitalisation</w:t>
            </w:r>
          </w:p>
        </w:tc>
        <w:tc>
          <w:tcPr>
            <w:tcW w:w="7654" w:type="dxa"/>
            <w:tcBorders>
              <w:top w:val="single" w:sz="4" w:space="0" w:color="auto"/>
              <w:left w:val="single" w:sz="4" w:space="0" w:color="auto"/>
              <w:bottom w:val="single" w:sz="4" w:space="0" w:color="auto"/>
              <w:right w:val="single" w:sz="4" w:space="0" w:color="auto"/>
            </w:tcBorders>
          </w:tcPr>
          <w:p w14:paraId="2FAAD8E5" w14:textId="44CC89EC" w:rsidR="00C71A09" w:rsidRPr="0460DE7A" w:rsidRDefault="00CB26B4" w:rsidP="00572097">
            <w:pPr>
              <w:widowControl w:val="0"/>
              <w:spacing w:before="120" w:after="120"/>
              <w:jc w:val="both"/>
              <w:rPr>
                <w:rFonts w:ascii="Arial" w:eastAsia="Arial" w:hAnsi="Arial" w:cs="Arial"/>
                <w:sz w:val="20"/>
              </w:rPr>
            </w:pPr>
            <w:r>
              <w:rPr>
                <w:rFonts w:ascii="Arial" w:eastAsia="Arial" w:hAnsi="Arial" w:cs="Arial"/>
                <w:sz w:val="20"/>
              </w:rPr>
              <w:t xml:space="preserve">means </w:t>
            </w:r>
            <w:r w:rsidRPr="00CB26B4">
              <w:rPr>
                <w:rFonts w:ascii="Arial" w:eastAsia="Arial" w:hAnsi="Arial" w:cs="Arial"/>
                <w:sz w:val="20"/>
              </w:rPr>
              <w:t>the total value of a publicly traded company's outstanding shares of stock</w:t>
            </w:r>
            <w:r w:rsidR="00092278">
              <w:rPr>
                <w:rFonts w:ascii="Arial" w:eastAsia="Arial" w:hAnsi="Arial" w:cs="Arial"/>
                <w:sz w:val="20"/>
              </w:rPr>
              <w:t>.</w:t>
            </w:r>
          </w:p>
        </w:tc>
      </w:tr>
      <w:tr w:rsidR="00C71A09" w14:paraId="699B4A07" w14:textId="77777777" w:rsidTr="00F91D68">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08EE2BA3" w14:textId="799084C9" w:rsidR="00C71A09" w:rsidRPr="634013AE" w:rsidRDefault="00C71A09" w:rsidP="00E626FB">
            <w:pPr>
              <w:widowControl w:val="0"/>
              <w:spacing w:before="120" w:after="120"/>
              <w:rPr>
                <w:rFonts w:ascii="Arial" w:hAnsi="Arial" w:cs="Arial"/>
                <w:b/>
                <w:bCs/>
                <w:sz w:val="20"/>
                <w:lang w:val="en-IE"/>
              </w:rPr>
            </w:pPr>
            <w:r>
              <w:rPr>
                <w:rFonts w:ascii="Arial" w:hAnsi="Arial" w:cs="Arial"/>
                <w:b/>
                <w:bCs/>
                <w:sz w:val="20"/>
                <w:lang w:val="en-IE"/>
              </w:rPr>
              <w:t>Net Worth</w:t>
            </w:r>
          </w:p>
        </w:tc>
        <w:tc>
          <w:tcPr>
            <w:tcW w:w="7654" w:type="dxa"/>
            <w:tcBorders>
              <w:top w:val="single" w:sz="4" w:space="0" w:color="auto"/>
              <w:left w:val="single" w:sz="4" w:space="0" w:color="auto"/>
              <w:bottom w:val="single" w:sz="4" w:space="0" w:color="auto"/>
              <w:right w:val="single" w:sz="4" w:space="0" w:color="auto"/>
            </w:tcBorders>
          </w:tcPr>
          <w:p w14:paraId="340CC982" w14:textId="47DF6E2A" w:rsidR="00C71A09" w:rsidRPr="0460DE7A" w:rsidRDefault="001C6F1D" w:rsidP="00572097">
            <w:pPr>
              <w:widowControl w:val="0"/>
              <w:spacing w:before="120" w:after="120"/>
              <w:jc w:val="both"/>
              <w:rPr>
                <w:rFonts w:ascii="Arial" w:eastAsia="Arial" w:hAnsi="Arial" w:cs="Arial"/>
                <w:sz w:val="20"/>
              </w:rPr>
            </w:pPr>
            <w:r>
              <w:rPr>
                <w:rFonts w:ascii="Arial" w:eastAsia="Arial" w:hAnsi="Arial" w:cs="Arial"/>
                <w:sz w:val="20"/>
              </w:rPr>
              <w:t xml:space="preserve">means the value of </w:t>
            </w:r>
            <w:r w:rsidRPr="001C6F1D">
              <w:rPr>
                <w:rFonts w:ascii="Arial" w:eastAsia="Arial" w:hAnsi="Arial" w:cs="Arial"/>
                <w:sz w:val="20"/>
              </w:rPr>
              <w:t>total assets less total liabilities and intangible assets</w:t>
            </w:r>
            <w:r w:rsidR="00092278">
              <w:rPr>
                <w:rFonts w:ascii="Arial" w:eastAsia="Arial" w:hAnsi="Arial" w:cs="Arial"/>
                <w:sz w:val="20"/>
              </w:rPr>
              <w:t>.</w:t>
            </w:r>
          </w:p>
        </w:tc>
      </w:tr>
      <w:tr w:rsidR="000939F5" w14:paraId="43FB014A" w14:textId="77777777" w:rsidTr="00F91D68">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5B09BDA6" w14:textId="77777777" w:rsidR="000939F5" w:rsidRDefault="000939F5" w:rsidP="00E626FB">
            <w:pPr>
              <w:widowControl w:val="0"/>
              <w:spacing w:before="120" w:after="120"/>
              <w:rPr>
                <w:rFonts w:ascii="Arial" w:hAnsi="Arial" w:cs="Arial"/>
                <w:b/>
                <w:bCs/>
                <w:sz w:val="20"/>
                <w:lang w:val="en-IE"/>
              </w:rPr>
            </w:pPr>
            <w:r w:rsidRPr="634013AE">
              <w:rPr>
                <w:rFonts w:ascii="Arial" w:hAnsi="Arial" w:cs="Arial"/>
                <w:b/>
                <w:bCs/>
                <w:sz w:val="20"/>
                <w:lang w:val="en-IE"/>
              </w:rPr>
              <w:t>Principal Applicant</w:t>
            </w:r>
          </w:p>
        </w:tc>
        <w:tc>
          <w:tcPr>
            <w:tcW w:w="7654" w:type="dxa"/>
            <w:tcBorders>
              <w:top w:val="single" w:sz="4" w:space="0" w:color="auto"/>
              <w:left w:val="single" w:sz="4" w:space="0" w:color="auto"/>
              <w:bottom w:val="single" w:sz="4" w:space="0" w:color="auto"/>
              <w:right w:val="single" w:sz="4" w:space="0" w:color="auto"/>
            </w:tcBorders>
          </w:tcPr>
          <w:p w14:paraId="1FBD8098" w14:textId="3C484C52" w:rsidR="000939F5" w:rsidRDefault="000939F5" w:rsidP="00572097">
            <w:pPr>
              <w:widowControl w:val="0"/>
              <w:spacing w:before="120" w:after="120"/>
              <w:jc w:val="both"/>
              <w:rPr>
                <w:rFonts w:ascii="Arial" w:hAnsi="Arial" w:cs="Arial"/>
                <w:sz w:val="20"/>
                <w:lang w:val="en-IE"/>
              </w:rPr>
            </w:pPr>
            <w:r w:rsidRPr="0460DE7A">
              <w:rPr>
                <w:rFonts w:ascii="Arial" w:eastAsia="Arial" w:hAnsi="Arial" w:cs="Arial"/>
                <w:sz w:val="20"/>
              </w:rPr>
              <w:t xml:space="preserve">means the party identified in </w:t>
            </w:r>
            <w:r w:rsidR="006B7119">
              <w:rPr>
                <w:rFonts w:ascii="Arial" w:eastAsia="Arial" w:hAnsi="Arial" w:cs="Arial"/>
                <w:sz w:val="20"/>
              </w:rPr>
              <w:t xml:space="preserve">Part B, Section A.1 </w:t>
            </w:r>
            <w:r w:rsidRPr="00747B11">
              <w:rPr>
                <w:rFonts w:ascii="Arial" w:eastAsia="Arial" w:hAnsi="Arial" w:cs="Arial"/>
                <w:sz w:val="20"/>
              </w:rPr>
              <w:t>o</w:t>
            </w:r>
            <w:r>
              <w:rPr>
                <w:rFonts w:ascii="Arial" w:eastAsia="Arial" w:hAnsi="Arial" w:cs="Arial"/>
                <w:sz w:val="20"/>
              </w:rPr>
              <w:t>f a Group</w:t>
            </w:r>
            <w:r w:rsidRPr="00747B11">
              <w:rPr>
                <w:rFonts w:ascii="Arial" w:eastAsia="Arial" w:hAnsi="Arial" w:cs="Arial"/>
                <w:sz w:val="20"/>
              </w:rPr>
              <w:t xml:space="preserve"> Applicant’s</w:t>
            </w:r>
            <w:r w:rsidRPr="0460DE7A">
              <w:rPr>
                <w:rFonts w:ascii="Arial" w:eastAsia="Arial" w:hAnsi="Arial" w:cs="Arial"/>
                <w:sz w:val="20"/>
              </w:rPr>
              <w:t xml:space="preserve"> QSQ Response and/or the principal lead appointed on a project or programme by the Contracting Entity</w:t>
            </w:r>
            <w:r w:rsidR="00092278">
              <w:rPr>
                <w:rFonts w:ascii="Arial" w:eastAsia="Arial" w:hAnsi="Arial" w:cs="Arial"/>
                <w:sz w:val="20"/>
              </w:rPr>
              <w:t>.</w:t>
            </w:r>
          </w:p>
        </w:tc>
      </w:tr>
      <w:tr w:rsidR="000939F5" w14:paraId="58E0C2EB" w14:textId="77777777" w:rsidTr="00F91D68">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0F6D44F5" w14:textId="77777777" w:rsidR="000939F5" w:rsidRPr="634013AE" w:rsidRDefault="000939F5" w:rsidP="00E626FB">
            <w:pPr>
              <w:widowControl w:val="0"/>
              <w:spacing w:before="120" w:after="120"/>
              <w:rPr>
                <w:rFonts w:ascii="Arial" w:hAnsi="Arial" w:cs="Arial"/>
                <w:b/>
                <w:bCs/>
                <w:color w:val="000000" w:themeColor="text1"/>
                <w:sz w:val="20"/>
                <w:lang w:val="en-IE"/>
              </w:rPr>
            </w:pPr>
            <w:r w:rsidRPr="634013AE">
              <w:rPr>
                <w:rFonts w:ascii="Arial" w:hAnsi="Arial" w:cs="Arial"/>
                <w:b/>
                <w:bCs/>
                <w:sz w:val="20"/>
                <w:lang w:val="en-IE"/>
              </w:rPr>
              <w:t>Qualified Applicant</w:t>
            </w:r>
          </w:p>
        </w:tc>
        <w:tc>
          <w:tcPr>
            <w:tcW w:w="7654" w:type="dxa"/>
            <w:tcBorders>
              <w:top w:val="single" w:sz="4" w:space="0" w:color="auto"/>
              <w:left w:val="single" w:sz="4" w:space="0" w:color="auto"/>
              <w:bottom w:val="single" w:sz="4" w:space="0" w:color="auto"/>
              <w:right w:val="single" w:sz="4" w:space="0" w:color="auto"/>
            </w:tcBorders>
          </w:tcPr>
          <w:p w14:paraId="6DFB3302" w14:textId="01B8B611" w:rsidR="000939F5" w:rsidRPr="634013AE" w:rsidRDefault="00B8504E" w:rsidP="00572097">
            <w:pPr>
              <w:widowControl w:val="0"/>
              <w:spacing w:before="120" w:after="120"/>
              <w:ind w:left="34"/>
              <w:jc w:val="both"/>
              <w:rPr>
                <w:rFonts w:ascii="Arial" w:hAnsi="Arial" w:cs="Arial"/>
                <w:sz w:val="20"/>
                <w:lang w:val="en-IE"/>
              </w:rPr>
            </w:pPr>
            <w:r w:rsidRPr="00B8504E">
              <w:rPr>
                <w:rFonts w:ascii="Arial" w:hAnsi="Arial" w:cs="Arial"/>
                <w:sz w:val="20"/>
                <w:lang w:val="en-IE"/>
              </w:rPr>
              <w:t>means an Applicant admitted to the Qualification System in accordance with this QSQ</w:t>
            </w:r>
            <w:r w:rsidR="00092278">
              <w:rPr>
                <w:rFonts w:ascii="Arial" w:hAnsi="Arial" w:cs="Arial"/>
                <w:sz w:val="20"/>
                <w:lang w:val="en-IE"/>
              </w:rPr>
              <w:t>.</w:t>
            </w:r>
          </w:p>
        </w:tc>
      </w:tr>
      <w:tr w:rsidR="000939F5" w14:paraId="20A23139" w14:textId="77777777" w:rsidTr="00F91D68">
        <w:trPr>
          <w:trHeight w:val="300"/>
        </w:trPr>
        <w:tc>
          <w:tcPr>
            <w:tcW w:w="1555" w:type="dxa"/>
            <w:tcBorders>
              <w:top w:val="single" w:sz="4" w:space="0" w:color="auto"/>
              <w:left w:val="single" w:sz="4" w:space="0" w:color="auto"/>
              <w:bottom w:val="single" w:sz="4" w:space="0" w:color="auto"/>
              <w:right w:val="single" w:sz="4" w:space="0" w:color="auto"/>
            </w:tcBorders>
            <w:vAlign w:val="center"/>
          </w:tcPr>
          <w:p w14:paraId="41A2A07D" w14:textId="77777777" w:rsidR="000939F5" w:rsidRDefault="000939F5" w:rsidP="00E626FB">
            <w:pPr>
              <w:widowControl w:val="0"/>
              <w:spacing w:before="120" w:after="120"/>
              <w:rPr>
                <w:rFonts w:ascii="Arial" w:hAnsi="Arial" w:cs="Arial"/>
                <w:b/>
                <w:bCs/>
                <w:color w:val="000000" w:themeColor="text1"/>
                <w:sz w:val="20"/>
                <w:lang w:val="en-IE"/>
              </w:rPr>
            </w:pPr>
            <w:r w:rsidRPr="634013AE">
              <w:rPr>
                <w:rFonts w:ascii="Arial" w:hAnsi="Arial" w:cs="Arial"/>
                <w:b/>
                <w:bCs/>
                <w:color w:val="000000" w:themeColor="text1"/>
                <w:sz w:val="20"/>
                <w:lang w:val="en-IE"/>
              </w:rPr>
              <w:t>Qualification System</w:t>
            </w:r>
          </w:p>
        </w:tc>
        <w:tc>
          <w:tcPr>
            <w:tcW w:w="7654" w:type="dxa"/>
            <w:tcBorders>
              <w:top w:val="single" w:sz="4" w:space="0" w:color="auto"/>
              <w:left w:val="single" w:sz="4" w:space="0" w:color="auto"/>
              <w:bottom w:val="single" w:sz="4" w:space="0" w:color="auto"/>
              <w:right w:val="single" w:sz="4" w:space="0" w:color="auto"/>
            </w:tcBorders>
          </w:tcPr>
          <w:p w14:paraId="16F3C390" w14:textId="5679966F" w:rsidR="000939F5" w:rsidRDefault="00B8504E" w:rsidP="00572097">
            <w:pPr>
              <w:widowControl w:val="0"/>
              <w:spacing w:before="120" w:after="120"/>
              <w:ind w:left="34"/>
              <w:jc w:val="both"/>
              <w:rPr>
                <w:rFonts w:ascii="Arial" w:hAnsi="Arial" w:cs="Arial"/>
                <w:sz w:val="20"/>
                <w:lang w:val="en-IE"/>
              </w:rPr>
            </w:pPr>
            <w:r w:rsidRPr="00B8504E">
              <w:rPr>
                <w:rFonts w:ascii="Arial" w:hAnsi="Arial" w:cs="Arial"/>
                <w:sz w:val="20"/>
                <w:lang w:val="en-IE"/>
              </w:rPr>
              <w:t>means the qualification system established pursuant to this QSQ, as further described in Appendix 2</w:t>
            </w:r>
            <w:r w:rsidR="00092278">
              <w:rPr>
                <w:rFonts w:ascii="Arial" w:hAnsi="Arial" w:cs="Arial"/>
                <w:sz w:val="20"/>
                <w:lang w:val="en-IE"/>
              </w:rPr>
              <w:t>.</w:t>
            </w:r>
          </w:p>
        </w:tc>
      </w:tr>
      <w:tr w:rsidR="000939F5" w:rsidRPr="0067605B" w14:paraId="2538B76E" w14:textId="77777777" w:rsidTr="00F91D68">
        <w:trPr>
          <w:trHeight w:val="350"/>
        </w:trPr>
        <w:tc>
          <w:tcPr>
            <w:tcW w:w="1555" w:type="dxa"/>
            <w:tcBorders>
              <w:top w:val="single" w:sz="4" w:space="0" w:color="auto"/>
              <w:left w:val="single" w:sz="4" w:space="0" w:color="auto"/>
              <w:bottom w:val="single" w:sz="4" w:space="0" w:color="auto"/>
              <w:right w:val="single" w:sz="4" w:space="0" w:color="auto"/>
            </w:tcBorders>
            <w:vAlign w:val="center"/>
          </w:tcPr>
          <w:p w14:paraId="09471D3F" w14:textId="6FC68ABC" w:rsidR="000939F5" w:rsidRPr="00B8504E" w:rsidRDefault="00B8504E" w:rsidP="00E626FB">
            <w:pPr>
              <w:widowControl w:val="0"/>
              <w:spacing w:before="120" w:after="120"/>
              <w:rPr>
                <w:rFonts w:ascii="Arial" w:hAnsi="Arial" w:cs="Arial"/>
                <w:b/>
                <w:bCs/>
                <w:color w:val="000000" w:themeColor="text1"/>
                <w:sz w:val="20"/>
                <w:lang w:val="en-IE"/>
              </w:rPr>
            </w:pPr>
            <w:r w:rsidRPr="00B8504E">
              <w:rPr>
                <w:rFonts w:ascii="Arial" w:hAnsi="Arial" w:cs="Arial"/>
                <w:b/>
                <w:bCs/>
                <w:sz w:val="20"/>
                <w:lang w:val="fr-FR"/>
              </w:rPr>
              <w:t>QSQ</w:t>
            </w:r>
          </w:p>
        </w:tc>
        <w:tc>
          <w:tcPr>
            <w:tcW w:w="7654" w:type="dxa"/>
            <w:tcBorders>
              <w:top w:val="single" w:sz="4" w:space="0" w:color="auto"/>
              <w:left w:val="single" w:sz="4" w:space="0" w:color="auto"/>
              <w:bottom w:val="single" w:sz="4" w:space="0" w:color="auto"/>
              <w:right w:val="single" w:sz="4" w:space="0" w:color="auto"/>
            </w:tcBorders>
          </w:tcPr>
          <w:p w14:paraId="08399C95" w14:textId="2F8F7682" w:rsidR="000939F5" w:rsidRPr="00FD2D6B" w:rsidRDefault="000939F5" w:rsidP="00572097">
            <w:pPr>
              <w:widowControl w:val="0"/>
              <w:spacing w:before="120" w:after="120"/>
              <w:ind w:left="34"/>
              <w:jc w:val="both"/>
              <w:rPr>
                <w:rFonts w:ascii="Arial" w:hAnsi="Arial" w:cs="Arial"/>
                <w:sz w:val="20"/>
                <w:lang w:val="fr-FR"/>
              </w:rPr>
            </w:pPr>
            <w:proofErr w:type="spellStart"/>
            <w:r w:rsidRPr="00FD2D6B">
              <w:rPr>
                <w:rFonts w:ascii="Arial" w:hAnsi="Arial" w:cs="Arial"/>
                <w:sz w:val="20"/>
                <w:lang w:val="fr-FR"/>
              </w:rPr>
              <w:t>means</w:t>
            </w:r>
            <w:proofErr w:type="spellEnd"/>
            <w:r w:rsidRPr="00FD2D6B">
              <w:rPr>
                <w:rFonts w:ascii="Arial" w:hAnsi="Arial" w:cs="Arial"/>
                <w:sz w:val="20"/>
                <w:lang w:val="fr-FR"/>
              </w:rPr>
              <w:t xml:space="preserve"> </w:t>
            </w:r>
            <w:proofErr w:type="spellStart"/>
            <w:r w:rsidRPr="00FD2D6B">
              <w:rPr>
                <w:rFonts w:ascii="Arial" w:hAnsi="Arial" w:cs="Arial"/>
                <w:sz w:val="20"/>
                <w:lang w:val="fr-FR"/>
              </w:rPr>
              <w:t>this</w:t>
            </w:r>
            <w:proofErr w:type="spellEnd"/>
            <w:r w:rsidRPr="00FD2D6B">
              <w:rPr>
                <w:rFonts w:ascii="Arial" w:hAnsi="Arial" w:cs="Arial"/>
                <w:sz w:val="20"/>
                <w:lang w:val="fr-FR"/>
              </w:rPr>
              <w:t xml:space="preserve"> Qualification System Questionnaire</w:t>
            </w:r>
            <w:r w:rsidR="00092278">
              <w:rPr>
                <w:rFonts w:ascii="Arial" w:hAnsi="Arial" w:cs="Arial"/>
                <w:sz w:val="20"/>
                <w:lang w:val="fr-FR"/>
              </w:rPr>
              <w:t>.</w:t>
            </w:r>
          </w:p>
        </w:tc>
      </w:tr>
      <w:tr w:rsidR="7CDB8B8F" w14:paraId="419219F4" w14:textId="77777777" w:rsidTr="00F91D68">
        <w:trPr>
          <w:trHeight w:val="350"/>
        </w:trPr>
        <w:tc>
          <w:tcPr>
            <w:tcW w:w="1555" w:type="dxa"/>
            <w:tcBorders>
              <w:top w:val="single" w:sz="4" w:space="0" w:color="auto"/>
              <w:left w:val="single" w:sz="4" w:space="0" w:color="auto"/>
              <w:bottom w:val="single" w:sz="4" w:space="0" w:color="auto"/>
              <w:right w:val="single" w:sz="4" w:space="0" w:color="auto"/>
            </w:tcBorders>
            <w:vAlign w:val="center"/>
          </w:tcPr>
          <w:p w14:paraId="1C5DE661" w14:textId="2EB03C29" w:rsidR="5977D7D2" w:rsidRDefault="5977D7D2" w:rsidP="00E626FB">
            <w:pPr>
              <w:spacing w:before="120" w:after="120"/>
              <w:rPr>
                <w:rFonts w:ascii="Arial" w:hAnsi="Arial" w:cs="Arial"/>
                <w:b/>
                <w:bCs/>
                <w:sz w:val="20"/>
                <w:lang w:val="fr-FR"/>
              </w:rPr>
            </w:pPr>
            <w:r w:rsidRPr="7CDB8B8F">
              <w:rPr>
                <w:rFonts w:ascii="Arial" w:hAnsi="Arial" w:cs="Arial"/>
                <w:b/>
                <w:bCs/>
                <w:sz w:val="20"/>
                <w:lang w:val="fr-FR"/>
              </w:rPr>
              <w:t xml:space="preserve">QSQ </w:t>
            </w:r>
            <w:proofErr w:type="spellStart"/>
            <w:r w:rsidRPr="7CDB8B8F">
              <w:rPr>
                <w:rFonts w:ascii="Arial" w:hAnsi="Arial" w:cs="Arial"/>
                <w:b/>
                <w:bCs/>
                <w:sz w:val="20"/>
                <w:lang w:val="fr-FR"/>
              </w:rPr>
              <w:t>Resp</w:t>
            </w:r>
            <w:r w:rsidR="359F10ED" w:rsidRPr="7CDB8B8F">
              <w:rPr>
                <w:rFonts w:ascii="Arial" w:hAnsi="Arial" w:cs="Arial"/>
                <w:b/>
                <w:bCs/>
                <w:sz w:val="20"/>
                <w:lang w:val="fr-FR"/>
              </w:rPr>
              <w:t>onse</w:t>
            </w:r>
            <w:proofErr w:type="spellEnd"/>
          </w:p>
        </w:tc>
        <w:tc>
          <w:tcPr>
            <w:tcW w:w="7654" w:type="dxa"/>
            <w:tcBorders>
              <w:top w:val="single" w:sz="4" w:space="0" w:color="auto"/>
              <w:left w:val="single" w:sz="4" w:space="0" w:color="auto"/>
              <w:bottom w:val="single" w:sz="4" w:space="0" w:color="auto"/>
              <w:right w:val="single" w:sz="4" w:space="0" w:color="auto"/>
            </w:tcBorders>
          </w:tcPr>
          <w:p w14:paraId="5E04CF65" w14:textId="4CA7D970" w:rsidR="5977D7D2" w:rsidRPr="00BA1BE4" w:rsidRDefault="5977D7D2" w:rsidP="00E626FB">
            <w:pPr>
              <w:spacing w:before="120" w:after="120"/>
              <w:jc w:val="both"/>
              <w:rPr>
                <w:rFonts w:ascii="Arial" w:hAnsi="Arial" w:cs="Arial"/>
                <w:sz w:val="20"/>
                <w:lang w:val="en-IE"/>
              </w:rPr>
            </w:pPr>
            <w:r w:rsidRPr="7CDB8B8F">
              <w:rPr>
                <w:rFonts w:ascii="Arial" w:hAnsi="Arial" w:cs="Arial"/>
                <w:sz w:val="20"/>
                <w:lang w:val="en-US"/>
              </w:rPr>
              <w:t xml:space="preserve">means the Applicant’s completed Part B: Qualification System Questionnaire Response Document (including all required appendices and supporting documents) submitted via the </w:t>
            </w:r>
            <w:proofErr w:type="spellStart"/>
            <w:r w:rsidRPr="7CDB8B8F">
              <w:rPr>
                <w:rFonts w:ascii="Arial" w:hAnsi="Arial" w:cs="Arial"/>
                <w:sz w:val="20"/>
                <w:lang w:val="en-US"/>
              </w:rPr>
              <w:t>eTenders</w:t>
            </w:r>
            <w:proofErr w:type="spellEnd"/>
            <w:r w:rsidRPr="7CDB8B8F">
              <w:rPr>
                <w:rFonts w:ascii="Arial" w:hAnsi="Arial" w:cs="Arial"/>
                <w:sz w:val="20"/>
                <w:lang w:val="en-US"/>
              </w:rPr>
              <w:t xml:space="preserve"> portal in accordance with this QSQ</w:t>
            </w:r>
            <w:r w:rsidR="00092278">
              <w:rPr>
                <w:rFonts w:ascii="Arial" w:hAnsi="Arial" w:cs="Arial"/>
                <w:sz w:val="20"/>
                <w:lang w:val="en-US"/>
              </w:rPr>
              <w:t>.</w:t>
            </w:r>
          </w:p>
        </w:tc>
      </w:tr>
      <w:tr w:rsidR="00C71A09" w14:paraId="50CBCB17" w14:textId="77777777" w:rsidTr="00F91D68">
        <w:trPr>
          <w:trHeight w:val="350"/>
        </w:trPr>
        <w:tc>
          <w:tcPr>
            <w:tcW w:w="1555" w:type="dxa"/>
            <w:tcBorders>
              <w:top w:val="single" w:sz="4" w:space="0" w:color="auto"/>
              <w:left w:val="single" w:sz="4" w:space="0" w:color="auto"/>
              <w:bottom w:val="single" w:sz="4" w:space="0" w:color="auto"/>
              <w:right w:val="single" w:sz="4" w:space="0" w:color="auto"/>
            </w:tcBorders>
            <w:vAlign w:val="center"/>
          </w:tcPr>
          <w:p w14:paraId="2C93A05E" w14:textId="5D423841" w:rsidR="00C71A09" w:rsidRPr="7CDB8B8F" w:rsidRDefault="00C71A09" w:rsidP="00E626FB">
            <w:pPr>
              <w:spacing w:before="120" w:after="120"/>
              <w:rPr>
                <w:rFonts w:ascii="Arial" w:hAnsi="Arial" w:cs="Arial"/>
                <w:b/>
                <w:bCs/>
                <w:sz w:val="20"/>
                <w:lang w:val="fr-FR"/>
              </w:rPr>
            </w:pPr>
            <w:proofErr w:type="spellStart"/>
            <w:r>
              <w:rPr>
                <w:rFonts w:ascii="Arial" w:hAnsi="Arial" w:cs="Arial"/>
                <w:b/>
                <w:bCs/>
                <w:sz w:val="20"/>
                <w:lang w:val="fr-FR"/>
              </w:rPr>
              <w:t>Regas</w:t>
            </w:r>
            <w:proofErr w:type="spellEnd"/>
            <w:r>
              <w:rPr>
                <w:rFonts w:ascii="Arial" w:hAnsi="Arial" w:cs="Arial"/>
                <w:b/>
                <w:bCs/>
                <w:sz w:val="20"/>
                <w:lang w:val="fr-FR"/>
              </w:rPr>
              <w:t xml:space="preserve"> barge</w:t>
            </w:r>
          </w:p>
        </w:tc>
        <w:tc>
          <w:tcPr>
            <w:tcW w:w="7654" w:type="dxa"/>
            <w:tcBorders>
              <w:top w:val="single" w:sz="4" w:space="0" w:color="auto"/>
              <w:left w:val="single" w:sz="4" w:space="0" w:color="auto"/>
              <w:bottom w:val="single" w:sz="4" w:space="0" w:color="auto"/>
              <w:right w:val="single" w:sz="4" w:space="0" w:color="auto"/>
            </w:tcBorders>
          </w:tcPr>
          <w:p w14:paraId="367C1203" w14:textId="50E3F635" w:rsidR="00C71A09" w:rsidRPr="7CDB8B8F" w:rsidRDefault="007619D5" w:rsidP="00E626FB">
            <w:pPr>
              <w:spacing w:before="120" w:after="120"/>
              <w:jc w:val="both"/>
              <w:rPr>
                <w:rFonts w:ascii="Arial" w:hAnsi="Arial" w:cs="Arial"/>
                <w:sz w:val="20"/>
                <w:lang w:val="en-US"/>
              </w:rPr>
            </w:pPr>
            <w:r>
              <w:rPr>
                <w:rFonts w:ascii="Arial" w:hAnsi="Arial" w:cs="Arial"/>
                <w:sz w:val="20"/>
              </w:rPr>
              <w:t xml:space="preserve">means a </w:t>
            </w:r>
            <w:r w:rsidRPr="00E626FB">
              <w:rPr>
                <w:rFonts w:ascii="Arial" w:hAnsi="Arial" w:cs="Arial"/>
                <w:sz w:val="20"/>
              </w:rPr>
              <w:t>regasification barge</w:t>
            </w:r>
            <w:r>
              <w:rPr>
                <w:rFonts w:ascii="Arial" w:hAnsi="Arial" w:cs="Arial"/>
                <w:sz w:val="20"/>
              </w:rPr>
              <w:t xml:space="preserve"> - </w:t>
            </w:r>
            <w:r w:rsidRPr="007619D5">
              <w:rPr>
                <w:rFonts w:ascii="Arial" w:hAnsi="Arial" w:cs="Arial"/>
                <w:sz w:val="20"/>
              </w:rPr>
              <w:t xml:space="preserve">a floating platform </w:t>
            </w:r>
            <w:r w:rsidR="00092278">
              <w:rPr>
                <w:rFonts w:ascii="Arial" w:hAnsi="Arial" w:cs="Arial"/>
                <w:sz w:val="20"/>
              </w:rPr>
              <w:t xml:space="preserve">without means of propulsion, </w:t>
            </w:r>
            <w:r w:rsidRPr="007619D5">
              <w:rPr>
                <w:rFonts w:ascii="Arial" w:hAnsi="Arial" w:cs="Arial"/>
                <w:sz w:val="20"/>
              </w:rPr>
              <w:t>equipped with facilities to convert Liquefied Natural Gas (LNG) from its liquid state back into natural gas (gaseous state</w:t>
            </w:r>
            <w:r>
              <w:rPr>
                <w:rFonts w:ascii="Arial" w:hAnsi="Arial" w:cs="Arial"/>
                <w:sz w:val="20"/>
              </w:rPr>
              <w:t>)</w:t>
            </w:r>
            <w:r w:rsidR="00092278">
              <w:rPr>
                <w:rFonts w:ascii="Arial" w:hAnsi="Arial" w:cs="Arial"/>
                <w:sz w:val="20"/>
              </w:rPr>
              <w:t>.</w:t>
            </w:r>
          </w:p>
        </w:tc>
      </w:tr>
    </w:tbl>
    <w:p w14:paraId="6B3118C8" w14:textId="77777777" w:rsidR="00B8504E" w:rsidRDefault="00B8504E">
      <w:pPr>
        <w:rPr>
          <w:rFonts w:ascii="Arial" w:hAnsi="Arial" w:cs="Arial"/>
          <w:b/>
          <w:bCs/>
          <w:kern w:val="32"/>
          <w:sz w:val="20"/>
          <w:u w:val="single"/>
        </w:rPr>
      </w:pPr>
      <w:r>
        <w:rPr>
          <w:rFonts w:ascii="Arial" w:hAnsi="Arial" w:cs="Arial"/>
          <w:sz w:val="20"/>
          <w:u w:val="single"/>
        </w:rPr>
        <w:br w:type="page"/>
      </w:r>
    </w:p>
    <w:p w14:paraId="58FA8625" w14:textId="1CDD2715" w:rsidR="000939F5" w:rsidRPr="006C3550" w:rsidRDefault="000939F5" w:rsidP="000939F5">
      <w:pPr>
        <w:pStyle w:val="Heading1"/>
        <w:shd w:val="clear" w:color="auto" w:fill="BDD6EE" w:themeFill="accent1" w:themeFillTint="66"/>
        <w:rPr>
          <w:rFonts w:ascii="Arial" w:hAnsi="Arial" w:cs="Arial"/>
          <w:sz w:val="20"/>
          <w:szCs w:val="20"/>
          <w:u w:val="single"/>
        </w:rPr>
      </w:pPr>
      <w:bookmarkStart w:id="14" w:name="_Toc219995671"/>
      <w:r>
        <w:rPr>
          <w:rFonts w:ascii="Arial" w:hAnsi="Arial" w:cs="Arial"/>
          <w:sz w:val="20"/>
          <w:szCs w:val="20"/>
          <w:u w:val="single"/>
        </w:rPr>
        <w:lastRenderedPageBreak/>
        <w:t>SECTION 2</w:t>
      </w:r>
      <w:r w:rsidRPr="004E2E1E">
        <w:rPr>
          <w:rFonts w:ascii="Arial" w:hAnsi="Arial" w:cs="Arial"/>
          <w:sz w:val="20"/>
          <w:szCs w:val="20"/>
          <w:u w:val="single"/>
        </w:rPr>
        <w:t xml:space="preserve">: </w:t>
      </w:r>
      <w:r w:rsidRPr="004E2E1E">
        <w:rPr>
          <w:rFonts w:ascii="Arial" w:hAnsi="Arial" w:cs="Arial"/>
          <w:sz w:val="20"/>
          <w:szCs w:val="20"/>
        </w:rPr>
        <w:t xml:space="preserve"> </w:t>
      </w:r>
      <w:r>
        <w:rPr>
          <w:rFonts w:ascii="Arial" w:hAnsi="Arial" w:cs="Arial"/>
          <w:sz w:val="20"/>
          <w:szCs w:val="20"/>
        </w:rPr>
        <w:t>IMPORTANT NOTICE</w:t>
      </w:r>
      <w:bookmarkEnd w:id="14"/>
    </w:p>
    <w:p w14:paraId="1DF92258" w14:textId="77777777" w:rsidR="000939F5" w:rsidRDefault="000939F5" w:rsidP="000939F5">
      <w:pPr>
        <w:widowControl w:val="0"/>
        <w:jc w:val="both"/>
        <w:rPr>
          <w:rFonts w:ascii="Arial" w:hAnsi="Arial" w:cs="Arial"/>
          <w:color w:val="000000" w:themeColor="text1"/>
          <w:sz w:val="20"/>
          <w:lang w:val="en-IE"/>
        </w:rPr>
      </w:pPr>
    </w:p>
    <w:p w14:paraId="79A748D5" w14:textId="77777777" w:rsidR="000939F5" w:rsidRDefault="000939F5" w:rsidP="000939F5">
      <w:pPr>
        <w:tabs>
          <w:tab w:val="left" w:pos="5387"/>
        </w:tabs>
        <w:jc w:val="both"/>
        <w:rPr>
          <w:rFonts w:ascii="Arial" w:hAnsi="Arial" w:cs="Arial"/>
          <w:color w:val="000000" w:themeColor="text1"/>
          <w:sz w:val="20"/>
        </w:rPr>
      </w:pPr>
      <w:r w:rsidRPr="002BBA63">
        <w:rPr>
          <w:rFonts w:ascii="Arial" w:hAnsi="Arial" w:cs="Arial"/>
          <w:color w:val="000000" w:themeColor="text1"/>
          <w:sz w:val="20"/>
        </w:rPr>
        <w:t xml:space="preserve">This </w:t>
      </w:r>
      <w:r w:rsidRPr="002BBA63">
        <w:rPr>
          <w:rFonts w:ascii="Arial" w:hAnsi="Arial" w:cs="Arial"/>
          <w:sz w:val="20"/>
          <w:lang w:val="en-IE"/>
        </w:rPr>
        <w:t>QSQ</w:t>
      </w:r>
      <w:r w:rsidRPr="002BBA63">
        <w:rPr>
          <w:rFonts w:ascii="Arial" w:hAnsi="Arial" w:cs="Arial"/>
          <w:color w:val="000000" w:themeColor="text1"/>
          <w:sz w:val="20"/>
        </w:rPr>
        <w:t xml:space="preserve"> is issued by the Contracting Entity for the purposes of a competition for the award of the Contract</w:t>
      </w:r>
      <w:r w:rsidRPr="002BBA63">
        <w:rPr>
          <w:rFonts w:ascii="Arial" w:hAnsi="Arial" w:cs="Arial"/>
          <w:sz w:val="20"/>
        </w:rPr>
        <w:t>.</w:t>
      </w:r>
      <w:r w:rsidRPr="002BBA63">
        <w:rPr>
          <w:rFonts w:ascii="Arial" w:hAnsi="Arial" w:cs="Arial"/>
          <w:b/>
          <w:bCs/>
          <w:sz w:val="20"/>
        </w:rPr>
        <w:t xml:space="preserve">  </w:t>
      </w:r>
      <w:r w:rsidRPr="002BBA63">
        <w:rPr>
          <w:rFonts w:ascii="Arial" w:hAnsi="Arial" w:cs="Arial"/>
          <w:color w:val="000000" w:themeColor="text1"/>
          <w:sz w:val="20"/>
        </w:rPr>
        <w:t xml:space="preserve"> </w:t>
      </w:r>
    </w:p>
    <w:p w14:paraId="21A1FC6E" w14:textId="77777777" w:rsidR="000939F5" w:rsidRDefault="000939F5" w:rsidP="000939F5">
      <w:pPr>
        <w:tabs>
          <w:tab w:val="left" w:pos="5387"/>
        </w:tabs>
        <w:jc w:val="both"/>
        <w:rPr>
          <w:rFonts w:ascii="Arial" w:hAnsi="Arial" w:cs="Arial"/>
          <w:color w:val="000000" w:themeColor="text1"/>
          <w:sz w:val="20"/>
        </w:rPr>
      </w:pPr>
    </w:p>
    <w:p w14:paraId="5E5DD4E9"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 xml:space="preserve">This QSQ is a summary of available information and no reliance shall be placed on any information or statements contained herein, and no representation or warranty, express or implied, is or shall be made in relation to the completeness, accuracy or functioning of the information contained in this QSQ, nor as to the reasonableness of any assumption made in preparing this information.  </w:t>
      </w:r>
    </w:p>
    <w:p w14:paraId="50BDDD63" w14:textId="77777777" w:rsidR="000939F5" w:rsidRDefault="000939F5" w:rsidP="000939F5">
      <w:pPr>
        <w:jc w:val="both"/>
        <w:rPr>
          <w:rFonts w:ascii="Arial" w:hAnsi="Arial" w:cs="Arial"/>
          <w:color w:val="000000" w:themeColor="text1"/>
          <w:sz w:val="20"/>
        </w:rPr>
      </w:pPr>
    </w:p>
    <w:p w14:paraId="1EE30AA4"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 the accuracy, adequacy or completeness of such information or any statements made.  For the avoidance of doubt, Applicants should not assume that any such information or statements shall remain unchange</w:t>
      </w:r>
      <w:r w:rsidRPr="00E61E29">
        <w:rPr>
          <w:rFonts w:ascii="Arial" w:hAnsi="Arial" w:cs="Arial"/>
          <w:color w:val="000000" w:themeColor="text1"/>
          <w:sz w:val="20"/>
        </w:rPr>
        <w:t>d</w:t>
      </w:r>
      <w:r w:rsidRPr="00A5228A">
        <w:rPr>
          <w:rFonts w:ascii="Arial" w:hAnsi="Arial" w:cs="Arial"/>
          <w:color w:val="000000" w:themeColor="text1"/>
          <w:sz w:val="20"/>
        </w:rPr>
        <w:t xml:space="preserve"> - t</w:t>
      </w:r>
      <w:r w:rsidRPr="00A5228A">
        <w:rPr>
          <w:rFonts w:ascii="Arial" w:hAnsi="Arial" w:cs="Arial"/>
          <w:sz w:val="20"/>
        </w:rPr>
        <w:t>he</w:t>
      </w:r>
      <w:r w:rsidRPr="002BBA63">
        <w:rPr>
          <w:rFonts w:ascii="Arial" w:hAnsi="Arial" w:cs="Arial"/>
          <w:sz w:val="20"/>
        </w:rPr>
        <w:t xml:space="preserve"> information provided herein is preliminary only and will be superseded by the </w:t>
      </w:r>
      <w:r>
        <w:rPr>
          <w:rFonts w:ascii="Arial" w:hAnsi="Arial" w:cs="Arial"/>
          <w:sz w:val="20"/>
        </w:rPr>
        <w:t>Call for Competition</w:t>
      </w:r>
      <w:r w:rsidRPr="002BBA63">
        <w:rPr>
          <w:rFonts w:ascii="Arial" w:hAnsi="Arial" w:cs="Arial"/>
          <w:sz w:val="20"/>
        </w:rPr>
        <w:t xml:space="preserve"> when it is published.</w:t>
      </w:r>
    </w:p>
    <w:p w14:paraId="071BE9BB" w14:textId="77777777" w:rsidR="000939F5" w:rsidRDefault="000939F5" w:rsidP="000939F5">
      <w:pPr>
        <w:jc w:val="both"/>
        <w:rPr>
          <w:rFonts w:ascii="Arial" w:hAnsi="Arial" w:cs="Arial"/>
          <w:color w:val="000000" w:themeColor="text1"/>
          <w:sz w:val="20"/>
        </w:rPr>
      </w:pPr>
    </w:p>
    <w:p w14:paraId="54E26E98" w14:textId="77777777" w:rsidR="000939F5" w:rsidRDefault="000939F5" w:rsidP="000939F5">
      <w:pPr>
        <w:jc w:val="both"/>
        <w:rPr>
          <w:rFonts w:ascii="Arial" w:hAnsi="Arial" w:cs="Arial"/>
          <w:sz w:val="20"/>
        </w:rPr>
      </w:pPr>
      <w:r w:rsidRPr="002BBA63">
        <w:rPr>
          <w:rFonts w:ascii="Arial" w:hAnsi="Arial" w:cs="Arial"/>
          <w:color w:val="000000" w:themeColor="text1"/>
          <w:sz w:val="20"/>
        </w:rPr>
        <w:t>Neither the Contracting Entity nor any subsidiary or holding company of the Contracting Entity or a subsidiary of any such holding company, nor its advisers, consultants, contractors, servants and/or agents shall have any liability or responsibility in relation to</w:t>
      </w:r>
      <w:r w:rsidRPr="002BBA63">
        <w:rPr>
          <w:rFonts w:ascii="Arial" w:hAnsi="Arial" w:cs="Arial"/>
          <w:sz w:val="20"/>
        </w:rPr>
        <w:t xml:space="preserve"> any system issues with the </w:t>
      </w:r>
      <w:proofErr w:type="spellStart"/>
      <w:r w:rsidRPr="002BBA63">
        <w:rPr>
          <w:rFonts w:ascii="Arial" w:hAnsi="Arial" w:cs="Arial"/>
          <w:sz w:val="20"/>
        </w:rPr>
        <w:t>e</w:t>
      </w:r>
      <w:r>
        <w:rPr>
          <w:rFonts w:ascii="Arial" w:hAnsi="Arial" w:cs="Arial"/>
          <w:sz w:val="20"/>
        </w:rPr>
        <w:t>T</w:t>
      </w:r>
      <w:r w:rsidRPr="002BBA63">
        <w:rPr>
          <w:rFonts w:ascii="Arial" w:hAnsi="Arial" w:cs="Arial"/>
          <w:sz w:val="20"/>
        </w:rPr>
        <w:t>enders</w:t>
      </w:r>
      <w:proofErr w:type="spellEnd"/>
      <w:r w:rsidRPr="002BBA63">
        <w:rPr>
          <w:rFonts w:ascii="Arial" w:hAnsi="Arial" w:cs="Arial"/>
          <w:sz w:val="20"/>
        </w:rPr>
        <w:t xml:space="preserve"> portal, either due to network congestion or poor network speeds, or otherwise.</w:t>
      </w:r>
    </w:p>
    <w:p w14:paraId="0DB997E3" w14:textId="77777777" w:rsidR="000939F5" w:rsidRDefault="000939F5" w:rsidP="000939F5">
      <w:pPr>
        <w:jc w:val="both"/>
        <w:rPr>
          <w:rFonts w:ascii="Arial" w:hAnsi="Arial" w:cs="Arial"/>
          <w:color w:val="000000" w:themeColor="text1"/>
          <w:sz w:val="20"/>
        </w:rPr>
      </w:pPr>
    </w:p>
    <w:p w14:paraId="24048AB3" w14:textId="7112E170"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 xml:space="preserve">The Contracting Entity is not bound by any anomalies, errors or omissions in this QSQ.  Neither the issue of this QSQ nor any information or statement in this QSQ shall constitute or result in the basis of a contract or part of a contract between the Contracting Entity and any Applicant. The Contracting Entity shall not be obliged to enter into a contract with any Applicant.  Save for any confidentiality obligations imposed on the Applicant, no legal relationship or other obligation shall arise between the Applicant and the Contracting Entity unless and until a Contract in relation to the subject of this competition has been formally executed in writing by the Contracting Entity and the </w:t>
      </w:r>
      <w:r w:rsidR="00A25C4F">
        <w:rPr>
          <w:rFonts w:ascii="Arial" w:hAnsi="Arial" w:cs="Arial"/>
          <w:color w:val="000000" w:themeColor="text1"/>
          <w:sz w:val="20"/>
        </w:rPr>
        <w:t>Q</w:t>
      </w:r>
      <w:r w:rsidR="008A6E40">
        <w:rPr>
          <w:rFonts w:ascii="Arial" w:hAnsi="Arial" w:cs="Arial"/>
          <w:color w:val="000000" w:themeColor="text1"/>
          <w:sz w:val="20"/>
        </w:rPr>
        <w:t>ualified</w:t>
      </w:r>
      <w:r w:rsidR="008A6E40" w:rsidRPr="002BBA63">
        <w:rPr>
          <w:rFonts w:ascii="Arial" w:hAnsi="Arial" w:cs="Arial"/>
          <w:color w:val="000000" w:themeColor="text1"/>
          <w:sz w:val="20"/>
        </w:rPr>
        <w:t xml:space="preserve"> </w:t>
      </w:r>
      <w:r w:rsidRPr="002BBA63">
        <w:rPr>
          <w:rFonts w:ascii="Arial" w:hAnsi="Arial" w:cs="Arial"/>
          <w:color w:val="000000" w:themeColor="text1"/>
          <w:sz w:val="20"/>
        </w:rPr>
        <w:t xml:space="preserve">Applicant in this competition and any conditions precedent to the effectiveness of such documents (if any) have been fulfilled.  </w:t>
      </w:r>
      <w:r w:rsidRPr="002BBA63">
        <w:rPr>
          <w:rFonts w:ascii="Arial" w:hAnsi="Arial" w:cs="Arial"/>
          <w:color w:val="000000" w:themeColor="text1"/>
          <w:sz w:val="20"/>
          <w:lang w:val="en-IE"/>
        </w:rPr>
        <w:t>If the competition is divided into lots, each lot shall constitute a separate contract for the purposes of Regulation 8(2) of the European Communities (Award of Contracts by Utility Undertakings)</w:t>
      </w:r>
      <w:r>
        <w:rPr>
          <w:rFonts w:ascii="Arial" w:hAnsi="Arial" w:cs="Arial"/>
          <w:color w:val="000000" w:themeColor="text1"/>
          <w:sz w:val="20"/>
          <w:lang w:val="en-IE"/>
        </w:rPr>
        <w:t xml:space="preserve"> </w:t>
      </w:r>
      <w:r w:rsidRPr="002BBA63">
        <w:rPr>
          <w:rFonts w:ascii="Arial" w:hAnsi="Arial" w:cs="Arial"/>
          <w:color w:val="000000" w:themeColor="text1"/>
          <w:sz w:val="20"/>
          <w:lang w:val="en-IE"/>
        </w:rPr>
        <w:t>(Review Procedures) Regulations 2010 (as amended) (SI 131 of 2010).</w:t>
      </w:r>
    </w:p>
    <w:p w14:paraId="5D49C772" w14:textId="77777777" w:rsidR="000939F5" w:rsidRDefault="000939F5" w:rsidP="000939F5">
      <w:pPr>
        <w:jc w:val="both"/>
        <w:rPr>
          <w:rFonts w:ascii="Arial" w:hAnsi="Arial" w:cs="Arial"/>
          <w:color w:val="000000" w:themeColor="text1"/>
          <w:sz w:val="20"/>
        </w:rPr>
      </w:pPr>
    </w:p>
    <w:p w14:paraId="7275591F"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at any time to take such steps as it considers appropriate in respect of the competition, which may include (but are not limited to):</w:t>
      </w:r>
    </w:p>
    <w:p w14:paraId="1AE8EC01" w14:textId="77777777" w:rsidR="000939F5" w:rsidRDefault="000939F5" w:rsidP="000939F5">
      <w:pPr>
        <w:jc w:val="both"/>
        <w:rPr>
          <w:rFonts w:ascii="Arial" w:hAnsi="Arial" w:cs="Arial"/>
          <w:color w:val="000000" w:themeColor="text1"/>
          <w:sz w:val="20"/>
        </w:rPr>
      </w:pPr>
    </w:p>
    <w:p w14:paraId="74B2B202" w14:textId="77777777" w:rsidR="000939F5" w:rsidRDefault="000939F5" w:rsidP="000939F5">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change the basis of, or the procedures (including the timetable) relating to, the tender process;</w:t>
      </w:r>
    </w:p>
    <w:p w14:paraId="0663FA28"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reject any, or all, of the QSQ Responses;</w:t>
      </w:r>
    </w:p>
    <w:p w14:paraId="448074B9"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invite an Applicant to proceed further;</w:t>
      </w:r>
    </w:p>
    <w:p w14:paraId="0F0AACC9"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not to furnish an Applicant with additional information; or</w:t>
      </w:r>
    </w:p>
    <w:p w14:paraId="27934AC0" w14:textId="77777777" w:rsidR="000939F5" w:rsidRDefault="000939F5" w:rsidP="000939F5">
      <w:pPr>
        <w:ind w:left="720" w:hanging="720"/>
        <w:jc w:val="both"/>
        <w:rPr>
          <w:rFonts w:ascii="Arial" w:hAnsi="Arial" w:cs="Arial"/>
          <w:color w:val="000000" w:themeColor="text1"/>
          <w:sz w:val="20"/>
        </w:rPr>
      </w:pPr>
      <w:r w:rsidRPr="002BBA63">
        <w:rPr>
          <w:rFonts w:ascii="Arial" w:hAnsi="Arial" w:cs="Arial"/>
          <w:color w:val="000000" w:themeColor="text1"/>
          <w:sz w:val="20"/>
        </w:rPr>
        <w:t>•</w:t>
      </w:r>
      <w:r>
        <w:tab/>
      </w:r>
      <w:r w:rsidRPr="002BBA63">
        <w:rPr>
          <w:rFonts w:ascii="Arial" w:hAnsi="Arial" w:cs="Arial"/>
          <w:color w:val="000000" w:themeColor="text1"/>
          <w:sz w:val="20"/>
        </w:rPr>
        <w:t>to abandon the competition</w:t>
      </w:r>
    </w:p>
    <w:p w14:paraId="58A77646" w14:textId="77777777" w:rsidR="000939F5" w:rsidRDefault="000939F5" w:rsidP="000939F5">
      <w:pPr>
        <w:jc w:val="both"/>
        <w:rPr>
          <w:rFonts w:ascii="Arial" w:hAnsi="Arial" w:cs="Arial"/>
          <w:color w:val="000000" w:themeColor="text1"/>
          <w:sz w:val="20"/>
        </w:rPr>
      </w:pPr>
    </w:p>
    <w:p w14:paraId="2B71430F" w14:textId="77777777" w:rsidR="000939F5" w:rsidRDefault="000939F5" w:rsidP="000939F5">
      <w:pPr>
        <w:jc w:val="both"/>
        <w:rPr>
          <w:rFonts w:ascii="Arial" w:hAnsi="Arial" w:cs="Arial"/>
          <w:color w:val="000000" w:themeColor="text1"/>
          <w:sz w:val="20"/>
        </w:rPr>
      </w:pPr>
      <w:r w:rsidRPr="002BBA63">
        <w:rPr>
          <w:rFonts w:ascii="Arial" w:hAnsi="Arial" w:cs="Arial"/>
          <w:sz w:val="20"/>
        </w:rPr>
        <w:t>and no expense incurred by any person in responding to this QSQ will be reimbursed.</w:t>
      </w:r>
    </w:p>
    <w:p w14:paraId="332651F2" w14:textId="77777777" w:rsidR="000939F5" w:rsidRDefault="000939F5" w:rsidP="000939F5">
      <w:pPr>
        <w:jc w:val="both"/>
        <w:rPr>
          <w:rFonts w:ascii="Arial" w:hAnsi="Arial" w:cs="Arial"/>
          <w:color w:val="000000" w:themeColor="text1"/>
          <w:sz w:val="20"/>
        </w:rPr>
      </w:pPr>
    </w:p>
    <w:p w14:paraId="60226CEE"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The Contracting Entity reserves the right to amend this document, its requirements and any information contained herein at any time by notice, in writing, to the Applicants. Reference to this QSQ shall include all information contained in this document and any other information (whether written, oral or in machine-readable form) or opinions made available at any time during the competition by or on behalf of the Contracting Entity, any subsidiary or holding company of the Contracting Entity or a subsidiary of any such holding company, its advisers, consultants, contractors, servants and/or agents in connection with this competition.</w:t>
      </w:r>
    </w:p>
    <w:p w14:paraId="23B9D342" w14:textId="77777777" w:rsidR="000939F5" w:rsidRDefault="000939F5" w:rsidP="000939F5">
      <w:pPr>
        <w:jc w:val="both"/>
        <w:rPr>
          <w:rFonts w:ascii="Arial" w:hAnsi="Arial" w:cs="Arial"/>
          <w:color w:val="000000" w:themeColor="text1"/>
          <w:sz w:val="20"/>
        </w:rPr>
      </w:pPr>
    </w:p>
    <w:p w14:paraId="2AEA5AED"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The Contracting Entity does not make any guarantee in regard to any contract award and/or the volume or value of works, services or supplies to be procured.</w:t>
      </w:r>
    </w:p>
    <w:p w14:paraId="7BAF08AA" w14:textId="77777777" w:rsidR="000939F5" w:rsidRDefault="000939F5" w:rsidP="000939F5">
      <w:pPr>
        <w:jc w:val="both"/>
        <w:rPr>
          <w:rFonts w:ascii="Arial" w:hAnsi="Arial" w:cs="Arial"/>
          <w:color w:val="000000" w:themeColor="text1"/>
          <w:sz w:val="20"/>
        </w:rPr>
      </w:pPr>
    </w:p>
    <w:p w14:paraId="04EC6868" w14:textId="77777777" w:rsidR="000939F5" w:rsidRDefault="000939F5" w:rsidP="000939F5">
      <w:pPr>
        <w:jc w:val="both"/>
        <w:rPr>
          <w:rFonts w:ascii="Arial" w:hAnsi="Arial" w:cs="Arial"/>
          <w:color w:val="000000" w:themeColor="text1"/>
          <w:sz w:val="20"/>
        </w:rPr>
      </w:pPr>
      <w:r w:rsidRPr="01C832E6">
        <w:rPr>
          <w:rFonts w:ascii="Arial" w:hAnsi="Arial" w:cs="Arial"/>
          <w:color w:val="000000" w:themeColor="text1"/>
          <w:sz w:val="20"/>
        </w:rPr>
        <w:t>Irish law is applicable to this document. The Irish courts shall have exclusive jurisdiction in relation to any disputes arising from this document.</w:t>
      </w:r>
    </w:p>
    <w:p w14:paraId="7C6E20FD" w14:textId="77777777" w:rsidR="000939F5" w:rsidRDefault="000939F5" w:rsidP="000939F5">
      <w:pPr>
        <w:jc w:val="both"/>
        <w:rPr>
          <w:rFonts w:ascii="Arial" w:hAnsi="Arial" w:cs="Arial"/>
          <w:color w:val="000000" w:themeColor="text1"/>
          <w:sz w:val="20"/>
        </w:rPr>
      </w:pPr>
    </w:p>
    <w:p w14:paraId="27F4877E" w14:textId="77777777" w:rsidR="000939F5" w:rsidRDefault="000939F5" w:rsidP="000939F5">
      <w:pPr>
        <w:spacing w:after="120"/>
        <w:jc w:val="both"/>
        <w:rPr>
          <w:rFonts w:ascii="Arial" w:hAnsi="Arial" w:cs="Arial"/>
          <w:b/>
          <w:bCs/>
          <w:color w:val="000000" w:themeColor="text1"/>
          <w:sz w:val="20"/>
        </w:rPr>
      </w:pPr>
    </w:p>
    <w:p w14:paraId="6AFEB0BB" w14:textId="77777777" w:rsidR="000939F5" w:rsidRDefault="000939F5" w:rsidP="00D434D5">
      <w:pPr>
        <w:keepNext/>
        <w:keepLines/>
        <w:spacing w:after="120"/>
        <w:jc w:val="both"/>
        <w:rPr>
          <w:rFonts w:ascii="Arial" w:hAnsi="Arial" w:cs="Arial"/>
          <w:b/>
          <w:bCs/>
          <w:color w:val="000000" w:themeColor="text1"/>
          <w:sz w:val="20"/>
        </w:rPr>
      </w:pPr>
      <w:r w:rsidRPr="002BBA63">
        <w:rPr>
          <w:rFonts w:ascii="Arial" w:hAnsi="Arial" w:cs="Arial"/>
          <w:b/>
          <w:bCs/>
          <w:color w:val="000000" w:themeColor="text1"/>
          <w:sz w:val="20"/>
        </w:rPr>
        <w:lastRenderedPageBreak/>
        <w:t>DATA PROTECTION NOTICE</w:t>
      </w:r>
    </w:p>
    <w:p w14:paraId="47CEEC78" w14:textId="77777777" w:rsidR="000939F5" w:rsidRDefault="000939F5" w:rsidP="00D434D5">
      <w:pPr>
        <w:keepLines/>
        <w:spacing w:after="120"/>
        <w:jc w:val="both"/>
        <w:rPr>
          <w:rFonts w:ascii="Arial" w:hAnsi="Arial" w:cs="Arial"/>
          <w:color w:val="000000" w:themeColor="text1"/>
          <w:sz w:val="20"/>
        </w:rPr>
      </w:pPr>
      <w:r w:rsidRPr="002BBA63">
        <w:rPr>
          <w:rFonts w:ascii="Arial" w:hAnsi="Arial" w:cs="Arial"/>
          <w:color w:val="000000" w:themeColor="text1"/>
          <w:sz w:val="20"/>
        </w:rPr>
        <w:t>As part of your QSQ Response, you may provide personal data relating to yourself, employees or other third parties. In this QSQ, “Data Protection Law” means all applicable data protection law including the General Data Protection Regulation (Regulation (EU) 2016/679) and the Data Protection Act 2018; and the terms ‘personal data’, ‘process’, ‘controller’, ‘processor’ and ‘data subject’ shall have the meanings given to them under Data Protection Law.</w:t>
      </w:r>
    </w:p>
    <w:p w14:paraId="68529F38" w14:textId="77777777" w:rsidR="000939F5" w:rsidRDefault="000939F5" w:rsidP="000939F5">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you provide personal data relating to third parties, you must ensure that such third parties are made aware of the contents of this Data Protection Notice in full. </w:t>
      </w:r>
    </w:p>
    <w:p w14:paraId="44B30933" w14:textId="77777777" w:rsidR="000939F5" w:rsidRDefault="000939F5" w:rsidP="000939F5">
      <w:pPr>
        <w:spacing w:after="120"/>
        <w:jc w:val="both"/>
        <w:rPr>
          <w:rFonts w:ascii="Arial" w:hAnsi="Arial" w:cs="Arial"/>
          <w:color w:val="000000" w:themeColor="text1"/>
          <w:sz w:val="20"/>
        </w:rPr>
      </w:pPr>
      <w:r w:rsidRPr="002BBA63">
        <w:rPr>
          <w:rFonts w:ascii="Arial" w:hAnsi="Arial" w:cs="Arial"/>
          <w:color w:val="000000" w:themeColor="text1"/>
          <w:sz w:val="20"/>
        </w:rPr>
        <w:t xml:space="preserve">Where such personal data is provided, the relevant controller is the Contracting Entity. If you have any questions about our use of your personal data, please use the </w:t>
      </w:r>
      <w:proofErr w:type="spellStart"/>
      <w:r w:rsidRPr="002BBA63">
        <w:rPr>
          <w:rFonts w:ascii="Arial" w:hAnsi="Arial" w:cs="Arial"/>
          <w:color w:val="000000" w:themeColor="text1"/>
          <w:sz w:val="20"/>
        </w:rPr>
        <w:t>eTenders</w:t>
      </w:r>
      <w:proofErr w:type="spellEnd"/>
      <w:r w:rsidRPr="002BBA63">
        <w:rPr>
          <w:rFonts w:ascii="Arial" w:hAnsi="Arial" w:cs="Arial"/>
          <w:color w:val="000000" w:themeColor="text1"/>
          <w:sz w:val="20"/>
        </w:rPr>
        <w:t xml:space="preserve"> messaging system to raise these with the Contracting Entity.</w:t>
      </w:r>
    </w:p>
    <w:p w14:paraId="2374CBE9" w14:textId="77777777" w:rsidR="000939F5" w:rsidRDefault="000939F5" w:rsidP="000939F5">
      <w:pPr>
        <w:spacing w:after="120"/>
        <w:jc w:val="both"/>
        <w:rPr>
          <w:rFonts w:ascii="Arial" w:hAnsi="Arial" w:cs="Arial"/>
          <w:color w:val="000000" w:themeColor="text1"/>
          <w:sz w:val="20"/>
          <w:lang w:val="en-IE"/>
        </w:rPr>
      </w:pPr>
      <w:r w:rsidRPr="002BBA63">
        <w:rPr>
          <w:rFonts w:ascii="Arial" w:hAnsi="Arial" w:cs="Arial"/>
          <w:color w:val="000000" w:themeColor="text1"/>
          <w:sz w:val="20"/>
          <w:lang w:val="en-IE"/>
        </w:rPr>
        <w:t>We generally process the following personal data as part of QSQ Responses:</w:t>
      </w:r>
    </w:p>
    <w:p w14:paraId="52BF7014" w14:textId="77777777" w:rsidR="000939F5" w:rsidRDefault="000939F5" w:rsidP="00C800D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name;</w:t>
      </w:r>
    </w:p>
    <w:p w14:paraId="153B7F38" w14:textId="77777777" w:rsidR="000939F5" w:rsidRDefault="000939F5" w:rsidP="00C800D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contact details;</w:t>
      </w:r>
    </w:p>
    <w:p w14:paraId="268C338E" w14:textId="77777777" w:rsidR="000939F5" w:rsidRDefault="000939F5" w:rsidP="00C800D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qualifications;</w:t>
      </w:r>
    </w:p>
    <w:p w14:paraId="6BA28881" w14:textId="77777777" w:rsidR="000939F5" w:rsidRDefault="000939F5" w:rsidP="00C800D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curriculum vitae;</w:t>
      </w:r>
    </w:p>
    <w:p w14:paraId="555BA65D" w14:textId="77777777" w:rsidR="000939F5" w:rsidRDefault="000939F5" w:rsidP="00C800D7">
      <w:pPr>
        <w:numPr>
          <w:ilvl w:val="0"/>
          <w:numId w:val="5"/>
        </w:numPr>
        <w:jc w:val="both"/>
        <w:rPr>
          <w:rFonts w:ascii="Arial" w:hAnsi="Arial" w:cs="Arial"/>
          <w:color w:val="000000" w:themeColor="text1"/>
          <w:sz w:val="20"/>
          <w:lang w:val="en-IE"/>
        </w:rPr>
      </w:pPr>
      <w:r w:rsidRPr="002BBA63">
        <w:rPr>
          <w:rFonts w:ascii="Arial" w:hAnsi="Arial" w:cs="Arial"/>
          <w:color w:val="000000" w:themeColor="text1"/>
          <w:sz w:val="20"/>
          <w:lang w:val="en-IE"/>
        </w:rPr>
        <w:t>company / project organigram;</w:t>
      </w:r>
    </w:p>
    <w:p w14:paraId="380A0E09" w14:textId="77777777" w:rsidR="000939F5" w:rsidRDefault="000939F5" w:rsidP="00C800D7">
      <w:pPr>
        <w:numPr>
          <w:ilvl w:val="0"/>
          <w:numId w:val="5"/>
        </w:numPr>
        <w:spacing w:after="120"/>
        <w:jc w:val="both"/>
        <w:rPr>
          <w:rFonts w:ascii="Arial" w:hAnsi="Arial" w:cs="Arial"/>
          <w:color w:val="000000" w:themeColor="text1"/>
          <w:sz w:val="20"/>
        </w:rPr>
      </w:pPr>
      <w:r w:rsidRPr="002BBA63">
        <w:rPr>
          <w:rFonts w:ascii="Arial" w:hAnsi="Arial" w:cs="Arial"/>
          <w:color w:val="000000" w:themeColor="text1"/>
          <w:sz w:val="20"/>
        </w:rPr>
        <w:t xml:space="preserve">any other personal data provided by you as part of your submission. </w:t>
      </w:r>
    </w:p>
    <w:p w14:paraId="74C93759" w14:textId="77777777" w:rsidR="000939F5" w:rsidRDefault="000939F5" w:rsidP="000939F5">
      <w:pPr>
        <w:spacing w:after="120"/>
        <w:jc w:val="both"/>
        <w:rPr>
          <w:rFonts w:ascii="Arial" w:hAnsi="Arial" w:cs="Arial"/>
          <w:color w:val="000000" w:themeColor="text1"/>
          <w:sz w:val="20"/>
        </w:rPr>
      </w:pPr>
      <w:r w:rsidRPr="002BBA63">
        <w:rPr>
          <w:rFonts w:ascii="Arial" w:hAnsi="Arial" w:cs="Arial"/>
          <w:color w:val="000000" w:themeColor="text1"/>
          <w:sz w:val="20"/>
        </w:rPr>
        <w:t>We collect personal data from you directly, and from the following sources:</w:t>
      </w:r>
    </w:p>
    <w:p w14:paraId="665D477E" w14:textId="77777777" w:rsidR="000939F5" w:rsidRDefault="000939F5" w:rsidP="00C800D7">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your employer (where relevant);  </w:t>
      </w:r>
    </w:p>
    <w:p w14:paraId="238C97D9" w14:textId="77777777" w:rsidR="000939F5" w:rsidRDefault="000939F5" w:rsidP="00C800D7">
      <w:pPr>
        <w:numPr>
          <w:ilvl w:val="0"/>
          <w:numId w:val="7"/>
        </w:numPr>
        <w:ind w:left="709"/>
        <w:jc w:val="both"/>
        <w:rPr>
          <w:rFonts w:ascii="Arial" w:hAnsi="Arial" w:cs="Arial"/>
          <w:color w:val="000000" w:themeColor="text1"/>
          <w:sz w:val="20"/>
          <w:lang w:val="en-IE"/>
        </w:rPr>
      </w:pPr>
      <w:r w:rsidRPr="002BBA63">
        <w:rPr>
          <w:rFonts w:ascii="Arial" w:hAnsi="Arial" w:cs="Arial"/>
          <w:color w:val="000000" w:themeColor="text1"/>
          <w:sz w:val="20"/>
          <w:lang w:val="en-IE"/>
        </w:rPr>
        <w:t>other members of your consortium;</w:t>
      </w:r>
    </w:p>
    <w:p w14:paraId="63AA28F6" w14:textId="77777777" w:rsidR="000939F5" w:rsidRDefault="000939F5" w:rsidP="00C800D7">
      <w:pPr>
        <w:numPr>
          <w:ilvl w:val="0"/>
          <w:numId w:val="7"/>
        </w:numPr>
        <w:spacing w:after="120"/>
        <w:ind w:left="709" w:hanging="357"/>
        <w:jc w:val="both"/>
        <w:rPr>
          <w:rFonts w:ascii="Arial" w:hAnsi="Arial" w:cs="Arial"/>
          <w:color w:val="000000" w:themeColor="text1"/>
          <w:sz w:val="20"/>
          <w:lang w:val="en-IE"/>
        </w:rPr>
      </w:pPr>
      <w:r w:rsidRPr="002BBA63">
        <w:rPr>
          <w:rFonts w:ascii="Arial" w:hAnsi="Arial" w:cs="Arial"/>
          <w:color w:val="000000" w:themeColor="text1"/>
          <w:sz w:val="20"/>
          <w:lang w:val="en-IE"/>
        </w:rPr>
        <w:t>any other source of personal data referred to in this QSQ.</w:t>
      </w:r>
    </w:p>
    <w:p w14:paraId="11F24A00" w14:textId="77777777" w:rsidR="000939F5" w:rsidRDefault="000939F5" w:rsidP="000939F5">
      <w:pPr>
        <w:spacing w:after="120"/>
        <w:jc w:val="both"/>
        <w:rPr>
          <w:rFonts w:ascii="Arial" w:hAnsi="Arial" w:cs="Arial"/>
          <w:color w:val="000000" w:themeColor="text1"/>
          <w:sz w:val="20"/>
        </w:rPr>
      </w:pPr>
      <w:r w:rsidRPr="002BBA63">
        <w:rPr>
          <w:rFonts w:ascii="Arial" w:hAnsi="Arial" w:cs="Arial"/>
          <w:color w:val="000000" w:themeColor="text1"/>
          <w:sz w:val="20"/>
        </w:rPr>
        <w:t xml:space="preserve">Any personal data provided will be processed for the purposes of the QSQ process. Our </w:t>
      </w:r>
      <w:r w:rsidRPr="002BBA63">
        <w:rPr>
          <w:rFonts w:ascii="Arial" w:hAnsi="Arial" w:cs="Arial"/>
          <w:color w:val="000000" w:themeColor="text1"/>
          <w:sz w:val="20"/>
          <w:lang w:val="en-IE"/>
        </w:rPr>
        <w:t>legal basis for processing such personal data in accordance with the provisions of this Data Protection Notice is that it is necessary for the exercise of official authority vested in us.</w:t>
      </w:r>
    </w:p>
    <w:p w14:paraId="170D934E" w14:textId="77777777" w:rsidR="000939F5" w:rsidRDefault="000939F5" w:rsidP="000939F5">
      <w:pPr>
        <w:spacing w:after="120"/>
        <w:jc w:val="both"/>
        <w:rPr>
          <w:rFonts w:ascii="Arial" w:hAnsi="Arial" w:cs="Arial"/>
          <w:color w:val="000000" w:themeColor="text1"/>
          <w:sz w:val="20"/>
        </w:rPr>
      </w:pPr>
      <w:r w:rsidRPr="002BBA63">
        <w:rPr>
          <w:rFonts w:ascii="Arial" w:hAnsi="Arial" w:cs="Arial"/>
          <w:color w:val="000000" w:themeColor="text1"/>
          <w:sz w:val="20"/>
        </w:rPr>
        <w:t>We may disclose your personal data to various recipients in connection with the tender process, including:</w:t>
      </w:r>
    </w:p>
    <w:p w14:paraId="7ED8DEBD" w14:textId="77777777" w:rsidR="000939F5" w:rsidRDefault="000939F5" w:rsidP="00C800D7">
      <w:pPr>
        <w:numPr>
          <w:ilvl w:val="0"/>
          <w:numId w:val="8"/>
        </w:numPr>
        <w:jc w:val="both"/>
        <w:rPr>
          <w:rFonts w:ascii="Arial" w:hAnsi="Arial" w:cs="Arial"/>
          <w:color w:val="000000" w:themeColor="text1"/>
          <w:sz w:val="20"/>
          <w:lang w:val="en-IE"/>
        </w:rPr>
      </w:pPr>
      <w:r w:rsidRPr="002BBA63">
        <w:rPr>
          <w:rFonts w:ascii="Arial" w:hAnsi="Arial" w:cs="Arial"/>
          <w:color w:val="000000" w:themeColor="text1"/>
          <w:sz w:val="20"/>
        </w:rPr>
        <w:t xml:space="preserve">your </w:t>
      </w:r>
      <w:r w:rsidRPr="002BBA63">
        <w:rPr>
          <w:rFonts w:ascii="Arial" w:hAnsi="Arial" w:cs="Arial"/>
          <w:color w:val="000000" w:themeColor="text1"/>
          <w:sz w:val="20"/>
          <w:lang w:val="en-IE"/>
        </w:rPr>
        <w:t>employer;</w:t>
      </w:r>
    </w:p>
    <w:p w14:paraId="60E5FCD5" w14:textId="77777777" w:rsidR="000939F5" w:rsidRDefault="000939F5" w:rsidP="00C800D7">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 xml:space="preserve">other members of your consortium; </w:t>
      </w:r>
    </w:p>
    <w:p w14:paraId="7221611A" w14:textId="77777777" w:rsidR="000939F5" w:rsidRDefault="000939F5" w:rsidP="00C800D7">
      <w:pPr>
        <w:numPr>
          <w:ilvl w:val="0"/>
          <w:numId w:val="8"/>
        </w:numPr>
        <w:jc w:val="both"/>
        <w:rPr>
          <w:rFonts w:ascii="Arial" w:hAnsi="Arial" w:cs="Arial"/>
          <w:color w:val="000000" w:themeColor="text1"/>
          <w:sz w:val="20"/>
        </w:rPr>
      </w:pPr>
      <w:r w:rsidRPr="002BBA63">
        <w:rPr>
          <w:rFonts w:ascii="Arial" w:hAnsi="Arial" w:cs="Arial"/>
          <w:color w:val="000000" w:themeColor="text1"/>
          <w:sz w:val="20"/>
          <w:lang w:val="en-IE"/>
        </w:rPr>
        <w:t>third</w:t>
      </w:r>
      <w:r w:rsidRPr="002BBA63">
        <w:rPr>
          <w:rFonts w:ascii="Arial" w:hAnsi="Arial" w:cs="Arial"/>
          <w:color w:val="000000" w:themeColor="text1"/>
          <w:sz w:val="20"/>
        </w:rPr>
        <w:t xml:space="preserve"> party service providers of Gas Networks Ireland, such as advisors and contractors; and</w:t>
      </w:r>
    </w:p>
    <w:p w14:paraId="0597079A" w14:textId="77777777" w:rsidR="000939F5" w:rsidRDefault="000939F5" w:rsidP="00C800D7">
      <w:pPr>
        <w:numPr>
          <w:ilvl w:val="0"/>
          <w:numId w:val="8"/>
        </w:numPr>
        <w:spacing w:after="120"/>
        <w:ind w:left="714" w:hanging="357"/>
        <w:jc w:val="both"/>
        <w:rPr>
          <w:rFonts w:ascii="Arial" w:hAnsi="Arial" w:cs="Arial"/>
          <w:color w:val="000000" w:themeColor="text1"/>
          <w:sz w:val="20"/>
        </w:rPr>
      </w:pPr>
      <w:r w:rsidRPr="002BBA63">
        <w:rPr>
          <w:rFonts w:ascii="Arial" w:hAnsi="Arial" w:cs="Arial"/>
          <w:color w:val="000000" w:themeColor="text1"/>
          <w:sz w:val="20"/>
        </w:rPr>
        <w:t>other potential recipients identified in this QSQ.</w:t>
      </w:r>
    </w:p>
    <w:p w14:paraId="0E0B5AD1" w14:textId="77777777" w:rsidR="000939F5" w:rsidRDefault="000939F5" w:rsidP="000939F5">
      <w:pPr>
        <w:spacing w:after="120"/>
        <w:jc w:val="both"/>
        <w:rPr>
          <w:rFonts w:ascii="Arial" w:hAnsi="Arial" w:cs="Arial"/>
          <w:color w:val="000000" w:themeColor="text1"/>
          <w:sz w:val="20"/>
        </w:rPr>
      </w:pPr>
      <w:r w:rsidRPr="769B950B">
        <w:rPr>
          <w:rFonts w:ascii="Arial" w:hAnsi="Arial" w:cs="Arial"/>
          <w:color w:val="000000" w:themeColor="text1"/>
          <w:sz w:val="20"/>
        </w:rPr>
        <w:t>In connection with the above we may transfer your personal data outside the European Economic Area, including to a jurisdiction which is not recognised by the European Commission as providing for an equivalent level of protection for personal data as is provided for in the European Union (a “</w:t>
      </w:r>
      <w:r w:rsidRPr="769B950B">
        <w:rPr>
          <w:rFonts w:ascii="Arial" w:hAnsi="Arial" w:cs="Arial"/>
          <w:b/>
          <w:bCs/>
          <w:color w:val="000000" w:themeColor="text1"/>
          <w:sz w:val="20"/>
        </w:rPr>
        <w:t>Third Country</w:t>
      </w:r>
      <w:r w:rsidRPr="769B950B">
        <w:rPr>
          <w:rFonts w:ascii="Arial" w:hAnsi="Arial" w:cs="Arial"/>
          <w:color w:val="000000" w:themeColor="text1"/>
          <w:sz w:val="20"/>
        </w:rPr>
        <w:t>”).  If and to the extent that we do so, we will ensure that appropriate measures are in place to comply with our obligations under applicable law governing such transfers, which may include entering into a contract governing the transfer which contains the ‘standard contractual clauses’ approved for this purpose by the European Commission or, in respect of transfers to the United States of America, ensuring that the transfer is covered by the EU-US Privacy Shield framework (or any replacement framework).  Further details of the measures that we have taken in this regard are available on request from the Contracting Entity.</w:t>
      </w:r>
    </w:p>
    <w:p w14:paraId="64A7BC6B" w14:textId="77777777" w:rsidR="000939F5" w:rsidRDefault="000939F5" w:rsidP="000939F5">
      <w:pPr>
        <w:spacing w:after="120"/>
        <w:jc w:val="both"/>
        <w:rPr>
          <w:rFonts w:ascii="Arial" w:hAnsi="Arial" w:cs="Arial"/>
          <w:color w:val="000000" w:themeColor="text1"/>
          <w:sz w:val="20"/>
        </w:rPr>
      </w:pPr>
      <w:r w:rsidRPr="002BBA63">
        <w:rPr>
          <w:rFonts w:ascii="Arial" w:hAnsi="Arial" w:cs="Arial"/>
          <w:color w:val="000000" w:themeColor="text1"/>
          <w:sz w:val="20"/>
        </w:rPr>
        <w:t xml:space="preserve">If you are unsuccessful as part of the tender process, such personal data will be retained until three years after the conclusion of the tender process. If you are successful, and join the Qualification System, such personal data will be retained in accordance with </w:t>
      </w:r>
      <w:r w:rsidRPr="002BBA63">
        <w:rPr>
          <w:rFonts w:ascii="Arial" w:hAnsi="Arial" w:cs="Arial"/>
          <w:sz w:val="20"/>
        </w:rPr>
        <w:t>PD/97, Gas Network Ireland’s data management policy</w:t>
      </w:r>
      <w:r w:rsidRPr="002BBA63">
        <w:rPr>
          <w:rFonts w:ascii="Arial" w:hAnsi="Arial" w:cs="Arial"/>
          <w:color w:val="000000" w:themeColor="text1"/>
          <w:sz w:val="20"/>
        </w:rPr>
        <w:t>.</w:t>
      </w:r>
    </w:p>
    <w:p w14:paraId="11F4536E" w14:textId="77777777" w:rsidR="000939F5" w:rsidRDefault="000939F5" w:rsidP="000939F5">
      <w:pPr>
        <w:jc w:val="both"/>
        <w:rPr>
          <w:rFonts w:ascii="Arial" w:hAnsi="Arial" w:cs="Arial"/>
          <w:color w:val="000000" w:themeColor="text1"/>
          <w:sz w:val="20"/>
        </w:rPr>
      </w:pPr>
      <w:r w:rsidRPr="002BBA63">
        <w:rPr>
          <w:rFonts w:ascii="Arial" w:hAnsi="Arial" w:cs="Arial"/>
          <w:color w:val="000000" w:themeColor="text1"/>
          <w:sz w:val="20"/>
        </w:rPr>
        <w:t>Any data subjects in respect of which we hold or process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 The provision of such personal data is not a contractual requirement, however, failure to provide sufficient information may affect the completeness of your QSQ Response.</w:t>
      </w:r>
    </w:p>
    <w:p w14:paraId="65314E6B" w14:textId="77777777" w:rsidR="000939F5" w:rsidRPr="00125D7C" w:rsidRDefault="000939F5" w:rsidP="000939F5">
      <w:pPr>
        <w:jc w:val="both"/>
        <w:rPr>
          <w:lang w:val="en-IE"/>
        </w:rPr>
      </w:pPr>
    </w:p>
    <w:p w14:paraId="2F9A4633" w14:textId="77777777" w:rsidR="000939F5" w:rsidRPr="00125D7C" w:rsidRDefault="000939F5" w:rsidP="000939F5">
      <w:pPr>
        <w:pStyle w:val="Heading1"/>
        <w:rPr>
          <w:lang w:val="en-IE"/>
        </w:rPr>
      </w:pPr>
    </w:p>
    <w:p w14:paraId="4C83D883" w14:textId="77777777" w:rsidR="000939F5" w:rsidRPr="006C3550" w:rsidRDefault="000939F5" w:rsidP="003344AA">
      <w:pPr>
        <w:pStyle w:val="Heading1"/>
        <w:keepLines/>
        <w:shd w:val="clear" w:color="auto" w:fill="BDD6EE" w:themeFill="accent1" w:themeFillTint="66"/>
        <w:rPr>
          <w:rFonts w:ascii="Arial" w:hAnsi="Arial" w:cs="Arial"/>
          <w:sz w:val="20"/>
          <w:szCs w:val="20"/>
          <w:u w:val="single"/>
        </w:rPr>
      </w:pPr>
      <w:bookmarkStart w:id="15" w:name="_Toc219995672"/>
      <w:r>
        <w:rPr>
          <w:rFonts w:ascii="Arial" w:hAnsi="Arial" w:cs="Arial"/>
          <w:sz w:val="20"/>
          <w:szCs w:val="20"/>
          <w:u w:val="single"/>
        </w:rPr>
        <w:t>SECTION 3</w:t>
      </w:r>
      <w:r w:rsidRPr="004E2E1E">
        <w:rPr>
          <w:rFonts w:ascii="Arial" w:hAnsi="Arial" w:cs="Arial"/>
          <w:sz w:val="20"/>
          <w:szCs w:val="20"/>
          <w:u w:val="single"/>
        </w:rPr>
        <w:t xml:space="preserve">: </w:t>
      </w:r>
      <w:r w:rsidRPr="004E2E1E">
        <w:rPr>
          <w:rFonts w:ascii="Arial" w:hAnsi="Arial" w:cs="Arial"/>
          <w:sz w:val="20"/>
          <w:szCs w:val="20"/>
        </w:rPr>
        <w:t xml:space="preserve"> INSTRUCTIONS TO APPLICANTS</w:t>
      </w:r>
      <w:bookmarkEnd w:id="15"/>
    </w:p>
    <w:p w14:paraId="7915E617" w14:textId="77777777" w:rsidR="000939F5" w:rsidRDefault="000939F5" w:rsidP="003344AA">
      <w:pPr>
        <w:keepNext/>
        <w:keepLines/>
        <w:jc w:val="both"/>
        <w:rPr>
          <w:rFonts w:ascii="Arial" w:hAnsi="Arial" w:cs="Arial"/>
          <w:sz w:val="20"/>
          <w:lang w:val="en-IE"/>
        </w:rPr>
      </w:pPr>
    </w:p>
    <w:p w14:paraId="5828EBA7" w14:textId="77777777" w:rsidR="000939F5" w:rsidRDefault="000939F5" w:rsidP="003344AA">
      <w:pPr>
        <w:keepNext/>
        <w:keepLines/>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Conditions of Submission of QSQ Response</w:t>
      </w:r>
    </w:p>
    <w:p w14:paraId="5A6328A8" w14:textId="77777777" w:rsidR="000939F5" w:rsidRPr="004E2E1E" w:rsidRDefault="000939F5" w:rsidP="005F4BDD">
      <w:pPr>
        <w:pStyle w:val="ListParagraph"/>
        <w:keepNext/>
        <w:keepLines/>
        <w:numPr>
          <w:ilvl w:val="1"/>
          <w:numId w:val="11"/>
        </w:numPr>
        <w:tabs>
          <w:tab w:val="left" w:pos="720"/>
        </w:tabs>
        <w:spacing w:before="240"/>
        <w:contextualSpacing w:val="0"/>
        <w:jc w:val="both"/>
        <w:rPr>
          <w:rFonts w:ascii="Arial" w:hAnsi="Arial" w:cs="Arial"/>
          <w:vanish/>
          <w:color w:val="000000" w:themeColor="text1"/>
          <w:sz w:val="20"/>
          <w:lang w:val="en-IE"/>
        </w:rPr>
      </w:pPr>
    </w:p>
    <w:p w14:paraId="291B8DD3" w14:textId="77777777" w:rsidR="000939F5" w:rsidRDefault="000939F5" w:rsidP="005F4BDD">
      <w:pPr>
        <w:pStyle w:val="ListParagraph"/>
        <w:keepNext/>
        <w:keepLines/>
        <w:numPr>
          <w:ilvl w:val="0"/>
          <w:numId w:val="11"/>
        </w:numPr>
        <w:tabs>
          <w:tab w:val="left" w:pos="720"/>
        </w:tabs>
        <w:spacing w:before="240"/>
        <w:contextualSpacing w:val="0"/>
        <w:jc w:val="both"/>
        <w:rPr>
          <w:rFonts w:ascii="Arial" w:hAnsi="Arial" w:cs="Arial"/>
          <w:vanish/>
          <w:color w:val="000000" w:themeColor="text1"/>
          <w:sz w:val="20"/>
          <w:lang w:val="en-IE"/>
        </w:rPr>
      </w:pPr>
    </w:p>
    <w:p w14:paraId="2EC670D3" w14:textId="77777777" w:rsidR="00C83931" w:rsidRPr="00C83931" w:rsidRDefault="00C83931" w:rsidP="007E00EE">
      <w:pPr>
        <w:pStyle w:val="ListParagraph"/>
        <w:keepNext/>
        <w:keepLines/>
        <w:numPr>
          <w:ilvl w:val="0"/>
          <w:numId w:val="11"/>
        </w:numPr>
        <w:tabs>
          <w:tab w:val="left" w:pos="720"/>
        </w:tabs>
        <w:spacing w:before="240"/>
        <w:contextualSpacing w:val="0"/>
        <w:jc w:val="both"/>
        <w:rPr>
          <w:rFonts w:ascii="Arial" w:hAnsi="Arial" w:cs="Arial"/>
          <w:vanish/>
          <w:color w:val="000000" w:themeColor="text1"/>
          <w:sz w:val="20"/>
          <w:lang w:val="en-IE"/>
        </w:rPr>
      </w:pPr>
    </w:p>
    <w:p w14:paraId="6079927E" w14:textId="0DD13AB9" w:rsidR="000939F5" w:rsidRPr="00C83931" w:rsidRDefault="000939F5" w:rsidP="007E00EE">
      <w:pPr>
        <w:pStyle w:val="ListParagraph"/>
        <w:keepNext/>
        <w:keepLines/>
        <w:numPr>
          <w:ilvl w:val="1"/>
          <w:numId w:val="11"/>
        </w:numPr>
        <w:tabs>
          <w:tab w:val="left" w:pos="720"/>
        </w:tabs>
        <w:spacing w:before="240"/>
        <w:contextualSpacing w:val="0"/>
        <w:jc w:val="both"/>
        <w:rPr>
          <w:rFonts w:ascii="Arial" w:hAnsi="Arial" w:cs="Arial"/>
          <w:color w:val="000000" w:themeColor="text1"/>
          <w:sz w:val="20"/>
          <w:lang w:val="en-IE"/>
        </w:rPr>
      </w:pPr>
      <w:r w:rsidRPr="00C83931">
        <w:rPr>
          <w:rFonts w:ascii="Arial" w:hAnsi="Arial" w:cs="Arial"/>
          <w:color w:val="000000" w:themeColor="text1"/>
          <w:sz w:val="20"/>
          <w:lang w:val="en-IE"/>
        </w:rPr>
        <w:t>By submitting a QSQ Response an Applicant agrees and confirms:</w:t>
      </w:r>
    </w:p>
    <w:p w14:paraId="32F5DB1E" w14:textId="77777777" w:rsidR="000939F5" w:rsidRDefault="000939F5" w:rsidP="000939F5">
      <w:pPr>
        <w:tabs>
          <w:tab w:val="left" w:pos="720"/>
        </w:tabs>
        <w:ind w:left="720"/>
        <w:jc w:val="both"/>
        <w:rPr>
          <w:rFonts w:ascii="Arial" w:hAnsi="Arial" w:cs="Arial"/>
          <w:color w:val="000000" w:themeColor="text1"/>
          <w:sz w:val="20"/>
          <w:lang w:val="en-IE"/>
        </w:rPr>
      </w:pPr>
      <w:r w:rsidRPr="002BBA63">
        <w:rPr>
          <w:rFonts w:ascii="Arial" w:hAnsi="Arial" w:cs="Arial"/>
          <w:color w:val="000000" w:themeColor="text1"/>
          <w:sz w:val="20"/>
          <w:lang w:val="en-IE"/>
        </w:rPr>
        <w:t>(a)</w:t>
      </w:r>
      <w:r>
        <w:tab/>
      </w:r>
      <w:r w:rsidRPr="002BBA63">
        <w:rPr>
          <w:rFonts w:ascii="Arial" w:hAnsi="Arial" w:cs="Arial"/>
          <w:color w:val="000000" w:themeColor="text1"/>
          <w:sz w:val="20"/>
          <w:lang w:val="en-IE"/>
        </w:rPr>
        <w:t xml:space="preserve">that it has examined and understood this QSQ;  </w:t>
      </w:r>
    </w:p>
    <w:p w14:paraId="1CE3E498" w14:textId="77777777" w:rsidR="000939F5" w:rsidRDefault="000939F5" w:rsidP="000939F5">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(b)</w:t>
      </w:r>
      <w:r>
        <w:tab/>
      </w:r>
      <w:r w:rsidRPr="002BBA63">
        <w:rPr>
          <w:rFonts w:ascii="Arial" w:hAnsi="Arial" w:cs="Arial"/>
          <w:color w:val="000000" w:themeColor="text1"/>
          <w:sz w:val="20"/>
          <w:lang w:val="en-IE"/>
        </w:rPr>
        <w:t>that it may not, subsequent to its QSQ Response, make any changes to the information provided to the Applicant without written consent of the Contracting Entity and that any such consent must be sought from the Contracting Entity in writing and the Contracting Entity may decide, at its absolute discretion, whether to accept or reject the change;</w:t>
      </w:r>
    </w:p>
    <w:p w14:paraId="6DC554C3" w14:textId="69096BC0" w:rsidR="000939F5" w:rsidRDefault="000939F5" w:rsidP="000939F5">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(c)</w:t>
      </w:r>
      <w:r>
        <w:tab/>
      </w:r>
      <w:r w:rsidRPr="002BBA63">
        <w:rPr>
          <w:rFonts w:ascii="Arial" w:hAnsi="Arial" w:cs="Arial"/>
          <w:color w:val="000000" w:themeColor="text1"/>
          <w:sz w:val="20"/>
          <w:lang w:val="en-IE"/>
        </w:rPr>
        <w:t>the Applicant may be requested by the Contracting Entity to provide further information to support its QSQ Response;</w:t>
      </w:r>
    </w:p>
    <w:p w14:paraId="4651A9DC" w14:textId="77777777" w:rsidR="000939F5" w:rsidRDefault="000939F5" w:rsidP="000939F5">
      <w:pPr>
        <w:tabs>
          <w:tab w:val="left" w:pos="720"/>
        </w:tabs>
        <w:ind w:left="1440" w:hanging="731"/>
        <w:jc w:val="both"/>
        <w:rPr>
          <w:rFonts w:ascii="Arial" w:hAnsi="Arial" w:cs="Arial"/>
          <w:color w:val="000000" w:themeColor="text1"/>
          <w:sz w:val="20"/>
          <w:lang w:val="en-IE"/>
        </w:rPr>
      </w:pPr>
      <w:r w:rsidRPr="002BBA63">
        <w:rPr>
          <w:rFonts w:ascii="Arial" w:hAnsi="Arial" w:cs="Arial"/>
          <w:color w:val="000000" w:themeColor="text1"/>
          <w:sz w:val="20"/>
          <w:lang w:val="en-IE"/>
        </w:rPr>
        <w:t>(d)</w:t>
      </w:r>
      <w:r>
        <w:tab/>
      </w:r>
      <w:r w:rsidRPr="002BBA63">
        <w:rPr>
          <w:rFonts w:ascii="Arial" w:hAnsi="Arial" w:cs="Arial"/>
          <w:color w:val="000000" w:themeColor="text1"/>
          <w:sz w:val="20"/>
          <w:lang w:val="en-IE"/>
        </w:rPr>
        <w:t>the Contracting Entity is not bound to accept any application by way of a QSQ Response which it may receive;</w:t>
      </w:r>
    </w:p>
    <w:p w14:paraId="45EE41DA" w14:textId="77777777" w:rsidR="000939F5" w:rsidRDefault="000939F5" w:rsidP="000939F5">
      <w:pPr>
        <w:tabs>
          <w:tab w:val="left" w:pos="720"/>
        </w:tabs>
        <w:ind w:left="1440" w:hanging="1440"/>
        <w:jc w:val="both"/>
        <w:rPr>
          <w:rFonts w:ascii="Arial" w:hAnsi="Arial" w:cs="Arial"/>
          <w:color w:val="000000" w:themeColor="text1"/>
          <w:sz w:val="20"/>
          <w:lang w:val="en-IE"/>
        </w:rPr>
      </w:pPr>
      <w:r>
        <w:rPr>
          <w:rFonts w:ascii="Arial" w:hAnsi="Arial" w:cs="Arial"/>
          <w:color w:val="000000" w:themeColor="text1"/>
          <w:sz w:val="20"/>
          <w:lang w:val="en-IE"/>
        </w:rPr>
        <w:tab/>
      </w:r>
      <w:r w:rsidRPr="002BBA63">
        <w:rPr>
          <w:rFonts w:ascii="Arial" w:hAnsi="Arial" w:cs="Arial"/>
          <w:color w:val="000000" w:themeColor="text1"/>
          <w:sz w:val="20"/>
          <w:lang w:val="en-IE"/>
        </w:rPr>
        <w:t>(e)</w:t>
      </w:r>
      <w:r>
        <w:tab/>
      </w:r>
      <w:r w:rsidRPr="002BBA63">
        <w:rPr>
          <w:rFonts w:ascii="Arial" w:hAnsi="Arial" w:cs="Arial"/>
          <w:color w:val="000000" w:themeColor="text1"/>
          <w:sz w:val="20"/>
          <w:lang w:val="en-IE"/>
        </w:rPr>
        <w:t>the Contracting Entity shall not be liable in any way for any costs incurred in the preparation or in the submission of the Applicant’s QSQ Response;</w:t>
      </w:r>
    </w:p>
    <w:p w14:paraId="6061155F" w14:textId="77777777" w:rsidR="000939F5" w:rsidRDefault="000939F5" w:rsidP="00C800D7">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none of the information provided to the Applicant or received from the Applicant shall constitute a contract or part of a contract between the Contracting Entity and any Applicant (save for any confidentiality obligations imposed on the Applicant) and that the Contracting Entity reserves the right not to follow up this QSQ in any way and/or to change the tender procedure and/or terminate discussions at any time;</w:t>
      </w:r>
    </w:p>
    <w:p w14:paraId="077DBACD" w14:textId="77C2CC05" w:rsidR="000939F5" w:rsidRDefault="000939F5" w:rsidP="00C800D7">
      <w:pPr>
        <w:numPr>
          <w:ilvl w:val="0"/>
          <w:numId w:val="3"/>
        </w:numPr>
        <w:tabs>
          <w:tab w:val="clear" w:pos="1800"/>
          <w:tab w:val="left" w:pos="720"/>
          <w:tab w:val="num" w:pos="1418"/>
        </w:tabs>
        <w:ind w:left="1418" w:hanging="709"/>
        <w:jc w:val="both"/>
        <w:rPr>
          <w:rFonts w:ascii="Arial" w:hAnsi="Arial" w:cs="Arial"/>
          <w:color w:val="000000" w:themeColor="text1"/>
          <w:sz w:val="20"/>
          <w:lang w:val="en-IE"/>
        </w:rPr>
      </w:pPr>
      <w:r w:rsidRPr="002BBA63">
        <w:rPr>
          <w:rFonts w:ascii="Arial" w:hAnsi="Arial" w:cs="Arial"/>
          <w:color w:val="000000" w:themeColor="text1"/>
          <w:sz w:val="20"/>
          <w:lang w:val="en-IE"/>
        </w:rPr>
        <w:t xml:space="preserve">no legal relationship or other obligation shall arise between any Applicant and the Contracting Entity unless and until a contract has been formally executed in writing by the Contracting Entity and a </w:t>
      </w:r>
      <w:r w:rsidR="00A25C4F">
        <w:rPr>
          <w:rFonts w:ascii="Arial" w:hAnsi="Arial" w:cs="Arial"/>
          <w:color w:val="000000" w:themeColor="text1"/>
          <w:sz w:val="20"/>
          <w:lang w:val="en-IE"/>
        </w:rPr>
        <w:t>Q</w:t>
      </w:r>
      <w:r w:rsidR="008A6E40">
        <w:rPr>
          <w:rFonts w:ascii="Arial" w:hAnsi="Arial" w:cs="Arial"/>
          <w:color w:val="000000" w:themeColor="text1"/>
          <w:sz w:val="20"/>
          <w:lang w:val="en-IE"/>
        </w:rPr>
        <w:t>ualified</w:t>
      </w:r>
      <w:r w:rsidR="008A6E40" w:rsidRPr="002BBA63">
        <w:rPr>
          <w:rFonts w:ascii="Arial" w:hAnsi="Arial" w:cs="Arial"/>
          <w:color w:val="000000" w:themeColor="text1"/>
          <w:sz w:val="20"/>
          <w:lang w:val="en-IE"/>
        </w:rPr>
        <w:t xml:space="preserve"> </w:t>
      </w:r>
      <w:r w:rsidRPr="002BBA63">
        <w:rPr>
          <w:rFonts w:ascii="Arial" w:hAnsi="Arial" w:cs="Arial"/>
          <w:color w:val="000000" w:themeColor="text1"/>
          <w:sz w:val="20"/>
          <w:lang w:val="en-IE"/>
        </w:rPr>
        <w:t>Applicant and any conditions precedent to the effectiveness of such documents have been fulfilled.</w:t>
      </w:r>
    </w:p>
    <w:p w14:paraId="7D74036A" w14:textId="77777777" w:rsidR="000939F5" w:rsidRDefault="000939F5" w:rsidP="000939F5">
      <w:pPr>
        <w:tabs>
          <w:tab w:val="left" w:pos="720"/>
        </w:tabs>
        <w:ind w:left="1418"/>
        <w:jc w:val="both"/>
        <w:rPr>
          <w:rFonts w:ascii="Arial" w:hAnsi="Arial" w:cs="Arial"/>
          <w:color w:val="000000" w:themeColor="text1"/>
          <w:sz w:val="20"/>
          <w:lang w:val="en-IE"/>
        </w:rPr>
      </w:pPr>
    </w:p>
    <w:p w14:paraId="0FC28B09" w14:textId="0A37BD2E" w:rsidR="00A90A9F" w:rsidRDefault="00A90A9F" w:rsidP="00A90A9F">
      <w:pPr>
        <w:keepNext/>
        <w:keepLines/>
        <w:shd w:val="clear" w:color="auto" w:fill="C6D9F1"/>
        <w:tabs>
          <w:tab w:val="left" w:pos="720"/>
        </w:tabs>
        <w:jc w:val="both"/>
        <w:rPr>
          <w:rFonts w:ascii="Arial" w:hAnsi="Arial" w:cs="Arial"/>
          <w:b/>
          <w:bCs/>
          <w:color w:val="000000" w:themeColor="text1"/>
          <w:sz w:val="20"/>
        </w:rPr>
      </w:pPr>
      <w:r w:rsidRPr="002BBA63">
        <w:rPr>
          <w:rFonts w:ascii="Arial" w:hAnsi="Arial" w:cs="Arial"/>
          <w:b/>
          <w:bCs/>
          <w:color w:val="000000" w:themeColor="text1"/>
          <w:sz w:val="20"/>
          <w:lang w:val="en-IE"/>
        </w:rPr>
        <w:t>QSQ Response</w:t>
      </w:r>
    </w:p>
    <w:p w14:paraId="21C489C3" w14:textId="77777777" w:rsidR="000939F5" w:rsidRDefault="000939F5" w:rsidP="000939F5">
      <w:pPr>
        <w:tabs>
          <w:tab w:val="left" w:pos="720"/>
        </w:tabs>
        <w:jc w:val="both"/>
        <w:rPr>
          <w:rFonts w:ascii="Arial" w:hAnsi="Arial" w:cs="Arial"/>
          <w:color w:val="000000" w:themeColor="text1"/>
          <w:sz w:val="20"/>
          <w:lang w:val="en-IE"/>
        </w:rPr>
      </w:pPr>
    </w:p>
    <w:p w14:paraId="0BE5C806"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Contracting Entity reserves the right, but shall not be obliged, to reject any QSQ Response which does not fully comply with the requirements set out in this document. If a QSQ Response fails to so comply, the Contracting Entity shall be entitled (but shall not be obliged) to take such steps as it considers appropriate, at its sole discretion, including (but not limited to):</w:t>
      </w:r>
    </w:p>
    <w:p w14:paraId="09373AEA" w14:textId="77777777" w:rsidR="000939F5" w:rsidRDefault="000939F5" w:rsidP="000939F5">
      <w:pPr>
        <w:tabs>
          <w:tab w:val="left" w:pos="720"/>
        </w:tabs>
        <w:jc w:val="both"/>
        <w:rPr>
          <w:rFonts w:ascii="Arial" w:hAnsi="Arial" w:cs="Arial"/>
          <w:color w:val="000000" w:themeColor="text1"/>
          <w:sz w:val="20"/>
          <w:lang w:val="en-IE"/>
        </w:rPr>
      </w:pPr>
    </w:p>
    <w:p w14:paraId="26DBE758" w14:textId="77777777" w:rsidR="000939F5" w:rsidRDefault="000939F5" w:rsidP="000939F5">
      <w:pPr>
        <w:ind w:firstLine="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(a)</w:t>
      </w:r>
      <w:r>
        <w:tab/>
      </w:r>
      <w:r w:rsidRPr="002BBA63">
        <w:rPr>
          <w:rStyle w:val="DeltaViewInsertion"/>
          <w:rFonts w:ascii="Arial" w:hAnsi="Arial" w:cs="Arial"/>
          <w:color w:val="000000" w:themeColor="text1"/>
          <w:sz w:val="20"/>
          <w:u w:val="none"/>
          <w:lang w:val="en-IE"/>
        </w:rPr>
        <w:t>to reject the QSQ Response as non-compliant;</w:t>
      </w:r>
    </w:p>
    <w:p w14:paraId="5D46E79E" w14:textId="77777777" w:rsidR="000939F5" w:rsidRDefault="000939F5" w:rsidP="000939F5">
      <w:pPr>
        <w:ind w:left="144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(b)</w:t>
      </w:r>
      <w:r>
        <w:tab/>
      </w:r>
      <w:r w:rsidRPr="002BBA63">
        <w:rPr>
          <w:rStyle w:val="DeltaViewInsertion"/>
          <w:rFonts w:ascii="Arial" w:hAnsi="Arial" w:cs="Arial"/>
          <w:color w:val="000000" w:themeColor="text1"/>
          <w:sz w:val="20"/>
          <w:u w:val="none"/>
          <w:lang w:val="en-IE"/>
        </w:rPr>
        <w:t>without prejudice to the Contracting Entity’s right to reject the QSQ Response:</w:t>
      </w:r>
    </w:p>
    <w:p w14:paraId="043091A3" w14:textId="77777777" w:rsidR="000939F5" w:rsidRDefault="000939F5" w:rsidP="000939F5">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w:t>
      </w:r>
      <w:proofErr w:type="spellStart"/>
      <w:r w:rsidRPr="002BBA63">
        <w:rPr>
          <w:rStyle w:val="DeltaViewInsertion"/>
          <w:rFonts w:ascii="Arial" w:hAnsi="Arial" w:cs="Arial"/>
          <w:color w:val="000000" w:themeColor="text1"/>
          <w:sz w:val="20"/>
          <w:u w:val="none"/>
          <w:lang w:val="en-IE"/>
        </w:rPr>
        <w:t>i</w:t>
      </w:r>
      <w:proofErr w:type="spellEnd"/>
      <w:r w:rsidRPr="002BBA63">
        <w:rPr>
          <w:rStyle w:val="DeltaViewInsertion"/>
          <w:rFonts w:ascii="Arial" w:hAnsi="Arial" w:cs="Arial"/>
          <w:color w:val="000000" w:themeColor="text1"/>
          <w:sz w:val="20"/>
          <w:u w:val="none"/>
          <w:lang w:val="en-IE"/>
        </w:rPr>
        <w:t>)</w:t>
      </w:r>
      <w:r>
        <w:tab/>
      </w:r>
      <w:r w:rsidRPr="002BBA63">
        <w:rPr>
          <w:rStyle w:val="DeltaViewInsertion"/>
          <w:rFonts w:ascii="Arial" w:hAnsi="Arial" w:cs="Arial"/>
          <w:color w:val="000000" w:themeColor="text1"/>
          <w:sz w:val="20"/>
          <w:u w:val="none"/>
          <w:lang w:val="en-IE"/>
        </w:rPr>
        <w:t>to meet with, raise issues and/or seek clarification from the Applicant in respect of its QSQ Response;</w:t>
      </w:r>
    </w:p>
    <w:p w14:paraId="564FC9A5" w14:textId="77777777" w:rsidR="000939F5" w:rsidRDefault="000939F5" w:rsidP="000939F5">
      <w:pPr>
        <w:ind w:left="2160" w:hanging="72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(ii)</w:t>
      </w:r>
      <w:r>
        <w:tab/>
      </w:r>
      <w:r w:rsidRPr="002BBA63">
        <w:rPr>
          <w:rStyle w:val="DeltaViewInsertion"/>
          <w:rFonts w:ascii="Arial" w:hAnsi="Arial" w:cs="Arial"/>
          <w:color w:val="000000" w:themeColor="text1"/>
          <w:sz w:val="20"/>
          <w:u w:val="none"/>
          <w:lang w:val="en-IE"/>
        </w:rPr>
        <w:t>to request the Applicant to provide the Contracting Entity with information or items which have not been provided or have been provided in an incorrect form; and/or</w:t>
      </w:r>
    </w:p>
    <w:p w14:paraId="4DF797F5" w14:textId="77777777" w:rsidR="000939F5" w:rsidRDefault="000939F5" w:rsidP="00C800D7">
      <w:pPr>
        <w:numPr>
          <w:ilvl w:val="0"/>
          <w:numId w:val="2"/>
        </w:numPr>
        <w:tabs>
          <w:tab w:val="clear" w:pos="2880"/>
          <w:tab w:val="num" w:pos="2160"/>
        </w:tabs>
        <w:ind w:left="2160"/>
        <w:jc w:val="both"/>
        <w:rPr>
          <w:rStyle w:val="DeltaViewInsertion"/>
          <w:rFonts w:ascii="Arial" w:hAnsi="Arial" w:cs="Arial"/>
          <w:color w:val="000000" w:themeColor="text1"/>
          <w:sz w:val="20"/>
          <w:u w:val="none"/>
          <w:lang w:val="en-IE"/>
        </w:rPr>
      </w:pPr>
      <w:r w:rsidRPr="002BBA63">
        <w:rPr>
          <w:rStyle w:val="DeltaViewInsertion"/>
          <w:rFonts w:ascii="Arial" w:hAnsi="Arial" w:cs="Arial"/>
          <w:color w:val="000000" w:themeColor="text1"/>
          <w:sz w:val="20"/>
          <w:u w:val="none"/>
          <w:lang w:val="en-IE"/>
        </w:rPr>
        <w:t>to waive a requirement which, in the opinion of the Contracting Entity, is minor or procedural.</w:t>
      </w:r>
    </w:p>
    <w:p w14:paraId="2E8D63C1" w14:textId="77777777" w:rsidR="000939F5" w:rsidRDefault="000939F5" w:rsidP="000939F5">
      <w:pPr>
        <w:ind w:left="2160"/>
        <w:jc w:val="both"/>
        <w:rPr>
          <w:rStyle w:val="DeltaViewInsertion"/>
          <w:rFonts w:ascii="Arial" w:hAnsi="Arial" w:cs="Arial"/>
          <w:color w:val="000000" w:themeColor="text1"/>
          <w:sz w:val="20"/>
          <w:u w:val="none"/>
          <w:lang w:val="en-IE"/>
        </w:rPr>
      </w:pPr>
    </w:p>
    <w:p w14:paraId="01389D1D" w14:textId="77777777" w:rsidR="000939F5" w:rsidRDefault="000939F5" w:rsidP="000939F5">
      <w:pPr>
        <w:ind w:left="720"/>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Notwithstanding the above,</w:t>
      </w:r>
      <w:r>
        <w:rPr>
          <w:rStyle w:val="DeltaViewInsertion"/>
          <w:rFonts w:ascii="Arial" w:hAnsi="Arial" w:cs="Arial"/>
          <w:color w:val="000000" w:themeColor="text1"/>
          <w:sz w:val="20"/>
          <w:u w:val="none"/>
        </w:rPr>
        <w:t xml:space="preserve"> the </w:t>
      </w:r>
      <w:r w:rsidRPr="002BBA63">
        <w:rPr>
          <w:rStyle w:val="DeltaViewInsertion"/>
          <w:rFonts w:ascii="Arial" w:hAnsi="Arial" w:cs="Arial"/>
          <w:color w:val="000000" w:themeColor="text1"/>
          <w:sz w:val="20"/>
          <w:u w:val="none"/>
        </w:rPr>
        <w:t>Contracting Entity does not have the discretion to accept late submissions.  See Item B</w:t>
      </w:r>
      <w:r>
        <w:rPr>
          <w:rStyle w:val="DeltaViewInsertion"/>
          <w:rFonts w:ascii="Arial" w:hAnsi="Arial" w:cs="Arial"/>
          <w:color w:val="000000" w:themeColor="text1"/>
          <w:sz w:val="20"/>
          <w:u w:val="none"/>
        </w:rPr>
        <w:t>1</w:t>
      </w:r>
      <w:r w:rsidRPr="002BBA63">
        <w:rPr>
          <w:rStyle w:val="DeltaViewInsertion"/>
          <w:rFonts w:ascii="Arial" w:hAnsi="Arial" w:cs="Arial"/>
          <w:color w:val="000000" w:themeColor="text1"/>
          <w:sz w:val="20"/>
          <w:u w:val="none"/>
        </w:rPr>
        <w:t xml:space="preserve"> of the Particulars</w:t>
      </w:r>
      <w:r>
        <w:rPr>
          <w:rStyle w:val="DeltaViewInsertion"/>
          <w:rFonts w:ascii="Arial" w:hAnsi="Arial" w:cs="Arial"/>
          <w:color w:val="000000" w:themeColor="text1"/>
          <w:sz w:val="20"/>
          <w:u w:val="none"/>
        </w:rPr>
        <w:t xml:space="preserve"> of the QSQ.</w:t>
      </w:r>
    </w:p>
    <w:p w14:paraId="73F00546" w14:textId="77777777" w:rsidR="000939F5" w:rsidRDefault="000939F5" w:rsidP="000939F5">
      <w:pPr>
        <w:ind w:left="720"/>
        <w:jc w:val="both"/>
        <w:rPr>
          <w:rStyle w:val="DeltaViewInsertion"/>
          <w:rFonts w:ascii="Arial" w:hAnsi="Arial" w:cs="Arial"/>
          <w:color w:val="000000" w:themeColor="text1"/>
          <w:sz w:val="20"/>
          <w:u w:val="none"/>
          <w:lang w:val="en-IE"/>
        </w:rPr>
      </w:pPr>
    </w:p>
    <w:p w14:paraId="5A0740EC"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The Applicant should ensure that the Applicant’s QSQ Response is comprehensive and clear, as qualification may be based solely on this without any call to interview. However, the Contracting Entity retains the right, at its discretion:</w:t>
      </w:r>
    </w:p>
    <w:p w14:paraId="635271BA" w14:textId="77777777" w:rsidR="000939F5" w:rsidRDefault="000939F5" w:rsidP="000939F5">
      <w:pPr>
        <w:tabs>
          <w:tab w:val="left" w:pos="720"/>
        </w:tabs>
        <w:jc w:val="both"/>
        <w:rPr>
          <w:rFonts w:ascii="Arial" w:hAnsi="Arial" w:cs="Arial"/>
          <w:color w:val="000000" w:themeColor="text1"/>
          <w:sz w:val="20"/>
          <w:lang w:val="en-IE"/>
        </w:rPr>
      </w:pPr>
    </w:p>
    <w:p w14:paraId="6CE1DE29" w14:textId="77777777" w:rsidR="000939F5" w:rsidRDefault="000939F5" w:rsidP="00C800D7">
      <w:pPr>
        <w:numPr>
          <w:ilvl w:val="0"/>
          <w:numId w:val="6"/>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to call all, some only or none of the Applicants to make a presentation to the Contracting Entity for the purpose of clarifying their respective QSQ Responses; and/or</w:t>
      </w:r>
    </w:p>
    <w:p w14:paraId="3014B2D2" w14:textId="77777777" w:rsidR="000939F5" w:rsidRDefault="000939F5" w:rsidP="00C800D7">
      <w:pPr>
        <w:numPr>
          <w:ilvl w:val="0"/>
          <w:numId w:val="6"/>
        </w:numPr>
        <w:tabs>
          <w:tab w:val="left" w:pos="720"/>
        </w:tabs>
        <w:jc w:val="both"/>
        <w:rPr>
          <w:rFonts w:ascii="Arial" w:hAnsi="Arial" w:cs="Arial"/>
          <w:color w:val="000000" w:themeColor="text1"/>
          <w:u w:val="double"/>
        </w:rPr>
      </w:pPr>
      <w:r w:rsidRPr="002BBA63">
        <w:rPr>
          <w:rFonts w:ascii="Arial" w:hAnsi="Arial" w:cs="Arial"/>
          <w:color w:val="000000" w:themeColor="text1"/>
          <w:sz w:val="20"/>
          <w:lang w:val="en-IE"/>
        </w:rPr>
        <w:t>to require, all, some only or none of the Applicants to facilitate a site visit and / or system audit to provide further clarification in support of their respective QSQ Responses.</w:t>
      </w:r>
    </w:p>
    <w:p w14:paraId="251CF9BB" w14:textId="77777777" w:rsidR="000939F5" w:rsidRDefault="000939F5" w:rsidP="00C800D7">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request the Applicant to provide the Contracting Entity with information or items which have not been provided or have been provided in an incorrect form; and/or</w:t>
      </w:r>
    </w:p>
    <w:p w14:paraId="63A553CC" w14:textId="77777777" w:rsidR="000939F5" w:rsidRPr="0036724B" w:rsidRDefault="000939F5" w:rsidP="00C800D7">
      <w:pPr>
        <w:numPr>
          <w:ilvl w:val="0"/>
          <w:numId w:val="6"/>
        </w:numPr>
        <w:tabs>
          <w:tab w:val="left" w:pos="720"/>
        </w:tabs>
        <w:jc w:val="both"/>
        <w:rPr>
          <w:rStyle w:val="DeltaViewInsertion"/>
          <w:rFonts w:ascii="Arial" w:hAnsi="Arial" w:cs="Arial"/>
          <w:color w:val="000000" w:themeColor="text1"/>
          <w:u w:val="none"/>
        </w:rPr>
      </w:pPr>
      <w:r w:rsidRPr="002BBA63">
        <w:rPr>
          <w:rStyle w:val="DeltaViewInsertion"/>
          <w:rFonts w:ascii="Arial" w:hAnsi="Arial" w:cs="Arial"/>
          <w:color w:val="000000" w:themeColor="text1"/>
          <w:sz w:val="20"/>
          <w:u w:val="none"/>
        </w:rPr>
        <w:t>to waive a requirement which, in the opinion of the Contracting Entity, is minor or procedural.</w:t>
      </w:r>
    </w:p>
    <w:p w14:paraId="588CA348" w14:textId="77777777" w:rsidR="000939F5" w:rsidRDefault="000939F5" w:rsidP="000939F5">
      <w:pPr>
        <w:tabs>
          <w:tab w:val="left" w:pos="720"/>
        </w:tabs>
        <w:ind w:left="1440"/>
        <w:jc w:val="both"/>
        <w:rPr>
          <w:rStyle w:val="DeltaViewInsertion"/>
          <w:rFonts w:ascii="Arial" w:hAnsi="Arial" w:cs="Arial"/>
          <w:color w:val="000000" w:themeColor="text1"/>
          <w:u w:val="none"/>
        </w:rPr>
      </w:pPr>
    </w:p>
    <w:p w14:paraId="2660E9C2"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4F3DA1">
        <w:rPr>
          <w:rFonts w:ascii="Arial" w:hAnsi="Arial" w:cs="Arial"/>
          <w:color w:val="000000" w:themeColor="text1"/>
          <w:sz w:val="20"/>
          <w:lang w:val="en-IE"/>
        </w:rPr>
        <w:t>Neither the Contracting Entity nor any of their respective servants, consultants, agents or advisers will be responsible for any expense incurred in the preparation and delivery of the QSQ Response or in attendance at interview (if required).</w:t>
      </w:r>
    </w:p>
    <w:p w14:paraId="6EF480D4" w14:textId="77777777" w:rsidR="000939F5" w:rsidRPr="004E2E1E" w:rsidRDefault="000939F5" w:rsidP="000939F5">
      <w:pPr>
        <w:pStyle w:val="ListParagraph"/>
        <w:tabs>
          <w:tab w:val="left" w:pos="720"/>
        </w:tabs>
        <w:jc w:val="both"/>
        <w:rPr>
          <w:rFonts w:ascii="Arial" w:hAnsi="Arial" w:cs="Arial"/>
          <w:color w:val="000000" w:themeColor="text1"/>
          <w:sz w:val="20"/>
          <w:lang w:val="en-IE"/>
        </w:rPr>
      </w:pPr>
    </w:p>
    <w:p w14:paraId="34FF3E8D"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2BBA63">
        <w:rPr>
          <w:rFonts w:ascii="Arial" w:hAnsi="Arial" w:cs="Arial"/>
          <w:color w:val="000000" w:themeColor="text1"/>
          <w:sz w:val="20"/>
          <w:lang w:val="en-IE"/>
        </w:rPr>
        <w:t>All information requested must be provided in the English or the Irish language (accompanied by an English translation).</w:t>
      </w:r>
    </w:p>
    <w:p w14:paraId="3F0F72AD" w14:textId="77777777" w:rsidR="000939F5" w:rsidRPr="004E2E1E" w:rsidRDefault="000939F5" w:rsidP="000939F5">
      <w:pPr>
        <w:pStyle w:val="ListParagraph"/>
        <w:tabs>
          <w:tab w:val="left" w:pos="720"/>
        </w:tabs>
        <w:jc w:val="both"/>
        <w:rPr>
          <w:rFonts w:ascii="Arial" w:hAnsi="Arial" w:cs="Arial"/>
          <w:color w:val="000000" w:themeColor="text1"/>
          <w:sz w:val="20"/>
          <w:lang w:val="en-IE"/>
        </w:rPr>
      </w:pPr>
    </w:p>
    <w:p w14:paraId="4EAF2D50"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C5043C">
        <w:rPr>
          <w:rFonts w:ascii="Arial" w:hAnsi="Arial" w:cs="Arial"/>
          <w:color w:val="000000" w:themeColor="text1"/>
          <w:sz w:val="20"/>
          <w:lang w:val="en-IE"/>
        </w:rPr>
        <w:t>Answers must be provided to all questions in the QSQ. If a question is not relevant to an Applicant “Not Applicable” or “n/a” should be inserted.</w:t>
      </w:r>
    </w:p>
    <w:p w14:paraId="316A476E" w14:textId="77777777" w:rsidR="000939F5" w:rsidRPr="004E2E1E" w:rsidRDefault="000939F5" w:rsidP="000939F5">
      <w:pPr>
        <w:pStyle w:val="ListParagraph"/>
        <w:tabs>
          <w:tab w:val="left" w:pos="720"/>
        </w:tabs>
        <w:jc w:val="both"/>
        <w:rPr>
          <w:rFonts w:ascii="Arial" w:hAnsi="Arial" w:cs="Arial"/>
          <w:color w:val="000000" w:themeColor="text1"/>
          <w:sz w:val="20"/>
          <w:lang w:val="en-IE"/>
        </w:rPr>
      </w:pPr>
    </w:p>
    <w:p w14:paraId="554319FB" w14:textId="6F9C73D0" w:rsidR="000939F5" w:rsidRPr="00A0763A" w:rsidRDefault="000939F5" w:rsidP="00C800D7">
      <w:pPr>
        <w:pStyle w:val="ListParagraph"/>
        <w:numPr>
          <w:ilvl w:val="1"/>
          <w:numId w:val="11"/>
        </w:numPr>
        <w:tabs>
          <w:tab w:val="left" w:pos="720"/>
        </w:tabs>
        <w:jc w:val="both"/>
        <w:rPr>
          <w:rFonts w:ascii="Arial" w:hAnsi="Arial" w:cs="Arial"/>
          <w:color w:val="000000" w:themeColor="text1"/>
          <w:sz w:val="20"/>
          <w:szCs w:val="20"/>
          <w:lang w:val="en-IE"/>
        </w:rPr>
      </w:pPr>
      <w:r w:rsidRPr="16AB9E72">
        <w:rPr>
          <w:rFonts w:ascii="Arial" w:hAnsi="Arial" w:cs="Arial"/>
          <w:color w:val="000000" w:themeColor="text1"/>
          <w:sz w:val="20"/>
          <w:szCs w:val="20"/>
          <w:lang w:val="en-IE"/>
        </w:rPr>
        <w:t xml:space="preserve">Where the data is not given in Euro (€) or Sterling (UK), then the </w:t>
      </w:r>
      <w:r w:rsidRPr="16AB9E72">
        <w:rPr>
          <w:rFonts w:ascii="Arial" w:hAnsi="Arial" w:cs="Arial"/>
          <w:sz w:val="20"/>
          <w:szCs w:val="20"/>
        </w:rPr>
        <w:t>average European Central Bank foreign exchange rate for the financial period will be used when translating all income statement values and the rate as at the period end will be used when translating balance sheet values</w:t>
      </w:r>
    </w:p>
    <w:p w14:paraId="0A4895EB" w14:textId="77777777" w:rsidR="000939F5" w:rsidRPr="00A0763A" w:rsidRDefault="000939F5" w:rsidP="000939F5">
      <w:pPr>
        <w:pStyle w:val="ListParagraph"/>
        <w:tabs>
          <w:tab w:val="left" w:pos="720"/>
        </w:tabs>
        <w:jc w:val="both"/>
        <w:rPr>
          <w:rFonts w:ascii="Arial" w:hAnsi="Arial" w:cs="Arial"/>
          <w:color w:val="000000" w:themeColor="text1"/>
          <w:sz w:val="20"/>
          <w:lang w:val="en-IE"/>
        </w:rPr>
      </w:pPr>
    </w:p>
    <w:p w14:paraId="1DAC02C8" w14:textId="11CE28FB" w:rsidR="000939F5" w:rsidRPr="00A0763A"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lang w:val="en-IE"/>
        </w:rPr>
        <w:t xml:space="preserve">An Applicant may not make any changes to the information in its </w:t>
      </w:r>
      <w:r w:rsidRPr="00A0763A">
        <w:rPr>
          <w:rFonts w:ascii="Arial" w:hAnsi="Arial" w:cs="Arial"/>
          <w:color w:val="000000" w:themeColor="text1"/>
          <w:sz w:val="20"/>
          <w:lang w:val="en-IE"/>
        </w:rPr>
        <w:t>QSQ Response</w:t>
      </w:r>
      <w:r w:rsidRPr="00A0763A">
        <w:rPr>
          <w:rFonts w:ascii="Arial" w:hAnsi="Arial" w:cs="Arial"/>
          <w:sz w:val="20"/>
          <w:lang w:val="en-IE"/>
        </w:rPr>
        <w:t xml:space="preserve"> </w:t>
      </w:r>
      <w:r w:rsidR="009830E6">
        <w:rPr>
          <w:rFonts w:ascii="Arial" w:hAnsi="Arial" w:cs="Arial"/>
          <w:sz w:val="20"/>
          <w:lang w:val="en-IE"/>
        </w:rPr>
        <w:t xml:space="preserve">over the lifetime of the Qualification System </w:t>
      </w:r>
      <w:r w:rsidRPr="00A0763A">
        <w:rPr>
          <w:rStyle w:val="DeltaViewInsertion"/>
          <w:rFonts w:ascii="Arial" w:hAnsi="Arial" w:cs="Arial"/>
          <w:color w:val="000000" w:themeColor="text1"/>
          <w:sz w:val="20"/>
          <w:u w:val="none"/>
          <w:lang w:val="en-IE"/>
        </w:rPr>
        <w:t>without</w:t>
      </w:r>
      <w:r w:rsidRPr="00A0763A">
        <w:rPr>
          <w:rFonts w:ascii="Arial" w:hAnsi="Arial" w:cs="Arial"/>
          <w:sz w:val="20"/>
          <w:lang w:val="en-IE"/>
        </w:rPr>
        <w:t xml:space="preserve"> the prior written consent of </w:t>
      </w:r>
      <w:r w:rsidRPr="00A0763A">
        <w:rPr>
          <w:rFonts w:ascii="Arial" w:hAnsi="Arial" w:cs="Arial"/>
          <w:color w:val="000000" w:themeColor="text1"/>
          <w:sz w:val="20"/>
          <w:lang w:val="en-IE"/>
        </w:rPr>
        <w:t>the Contracting Entity</w:t>
      </w:r>
      <w:r w:rsidRPr="00A0763A">
        <w:rPr>
          <w:rFonts w:ascii="Arial" w:hAnsi="Arial" w:cs="Arial"/>
          <w:sz w:val="20"/>
          <w:lang w:val="en-IE"/>
        </w:rPr>
        <w:t xml:space="preserve">. Such consent must be sought from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 xml:space="preserve">in writing and </w:t>
      </w:r>
      <w:r w:rsidRPr="00A0763A">
        <w:rPr>
          <w:rFonts w:ascii="Arial" w:hAnsi="Arial" w:cs="Arial"/>
          <w:color w:val="000000" w:themeColor="text1"/>
          <w:sz w:val="20"/>
          <w:lang w:val="en-IE"/>
        </w:rPr>
        <w:t xml:space="preserve">the Contracting Entity </w:t>
      </w:r>
      <w:r w:rsidRPr="00A0763A">
        <w:rPr>
          <w:rFonts w:ascii="Arial" w:hAnsi="Arial" w:cs="Arial"/>
          <w:sz w:val="20"/>
          <w:lang w:val="en-IE"/>
        </w:rPr>
        <w:t>may decide, at its absolute discretion, whether to accept or reject the change.</w:t>
      </w:r>
    </w:p>
    <w:p w14:paraId="6AF38526" w14:textId="77777777" w:rsidR="000939F5" w:rsidRPr="00A0763A" w:rsidRDefault="000939F5" w:rsidP="000939F5">
      <w:pPr>
        <w:pStyle w:val="ListParagraph"/>
        <w:tabs>
          <w:tab w:val="left" w:pos="720"/>
        </w:tabs>
        <w:jc w:val="both"/>
        <w:rPr>
          <w:rFonts w:ascii="Arial" w:hAnsi="Arial" w:cs="Arial"/>
          <w:color w:val="000000" w:themeColor="text1"/>
          <w:sz w:val="20"/>
          <w:lang w:val="en-IE"/>
        </w:rPr>
      </w:pPr>
    </w:p>
    <w:p w14:paraId="1B48027C" w14:textId="77777777" w:rsidR="000939F5" w:rsidRPr="00A0763A"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 xml:space="preserve">To ensure equality of treatment in the assessment of the </w:t>
      </w:r>
      <w:r w:rsidRPr="00A0763A">
        <w:rPr>
          <w:rFonts w:ascii="Arial" w:hAnsi="Arial" w:cs="Arial"/>
          <w:color w:val="000000" w:themeColor="text1"/>
          <w:sz w:val="20"/>
          <w:lang w:val="en-IE"/>
        </w:rPr>
        <w:t>QSQ Response</w:t>
      </w:r>
      <w:r w:rsidRPr="00A0763A">
        <w:rPr>
          <w:rFonts w:ascii="Arial" w:hAnsi="Arial" w:cs="Arial"/>
          <w:sz w:val="20"/>
        </w:rPr>
        <w:t>s, limits are placed on the size, format, and the amount of information Applicants may submit in respect of the pass/fail criteria.  Additional information submitted by the Applicant in excess of any stated limit shall not be considered by the Contracting Entity nor shall it be included in the quotation evaluation/ assessment process, i.e. where a maximum of 10 pages are specified the Contracting Entity shall only consider the information presented in the first 10 pages of that response section and additional pages shall not be read or assessed.  Similarly, where three examples of projects are requested only the first three projects listed/provided shall be considered as part of the assessment.</w:t>
      </w:r>
    </w:p>
    <w:p w14:paraId="3494164E" w14:textId="77777777" w:rsidR="000939F5" w:rsidRPr="00A0763A" w:rsidRDefault="000939F5" w:rsidP="000939F5">
      <w:pPr>
        <w:pStyle w:val="ListParagraph"/>
        <w:tabs>
          <w:tab w:val="left" w:pos="720"/>
        </w:tabs>
        <w:jc w:val="both"/>
        <w:rPr>
          <w:rFonts w:ascii="Arial" w:hAnsi="Arial" w:cs="Arial"/>
          <w:color w:val="000000" w:themeColor="text1"/>
          <w:sz w:val="20"/>
          <w:lang w:val="en-IE"/>
        </w:rPr>
      </w:pPr>
    </w:p>
    <w:p w14:paraId="30287E36" w14:textId="77777777" w:rsidR="000939F5" w:rsidRPr="00A0763A"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sz w:val="20"/>
        </w:rPr>
        <w:t>A minimum font size of 10-point Arial or equivalent shall be used in submission text.  References to an A4 page are to one side of an A4 page (i.e. a double-sided page counts as 2 A4 Pages).  For readability purposes, spreadsheets, drawings and diagrams only, (e.g. programmes, flow-charts), may be presented on A3 pages.  Each A3 page shall count as 2 A4 pages, however the previous restriction on font size shall not apply to A3 pages.</w:t>
      </w:r>
    </w:p>
    <w:p w14:paraId="1C7EA939" w14:textId="77777777" w:rsidR="000939F5" w:rsidRDefault="000939F5" w:rsidP="000939F5">
      <w:pPr>
        <w:shd w:val="clear" w:color="auto" w:fill="C6D9F1"/>
        <w:tabs>
          <w:tab w:val="left" w:pos="720"/>
        </w:tabs>
        <w:jc w:val="both"/>
        <w:rPr>
          <w:rFonts w:ascii="Arial" w:hAnsi="Arial" w:cs="Arial"/>
          <w:b/>
          <w:bCs/>
          <w:color w:val="000000" w:themeColor="text1"/>
          <w:sz w:val="20"/>
          <w:lang w:val="en-IE"/>
        </w:rPr>
      </w:pPr>
      <w:r w:rsidRPr="002BBA63">
        <w:rPr>
          <w:rFonts w:ascii="Arial" w:hAnsi="Arial" w:cs="Arial"/>
          <w:b/>
          <w:bCs/>
          <w:color w:val="000000" w:themeColor="text1"/>
          <w:sz w:val="20"/>
          <w:lang w:val="en-IE"/>
        </w:rPr>
        <w:t>Amendments, Clarifications and Queries</w:t>
      </w:r>
    </w:p>
    <w:p w14:paraId="422EADBF" w14:textId="77777777" w:rsidR="000939F5" w:rsidRPr="00A0763A" w:rsidRDefault="000939F5" w:rsidP="000939F5">
      <w:pPr>
        <w:tabs>
          <w:tab w:val="left" w:pos="720"/>
        </w:tabs>
        <w:jc w:val="both"/>
        <w:rPr>
          <w:rFonts w:ascii="Arial" w:hAnsi="Arial" w:cs="Arial"/>
          <w:color w:val="000000" w:themeColor="text1"/>
          <w:sz w:val="20"/>
          <w:lang w:val="en-IE"/>
        </w:rPr>
      </w:pPr>
    </w:p>
    <w:p w14:paraId="13CC6184"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If the Contracting Entity is of the opinion that a clarification and/or amendment is required to be made to this document, and/or additional information is required to be issued, then the Contracting Entity shall be entitled to make any such clarification and/or amendment and/or issue such additional information, at any time, provided that, in respect of the Initial Competition only, this shall be prior to the date for submission of the QSQ Response as noted at Item B1 of the Particulars.</w:t>
      </w:r>
    </w:p>
    <w:p w14:paraId="22C5B25D" w14:textId="77777777" w:rsidR="000939F5" w:rsidRDefault="000939F5" w:rsidP="000939F5">
      <w:pPr>
        <w:pStyle w:val="ListParagraph"/>
        <w:tabs>
          <w:tab w:val="left" w:pos="720"/>
        </w:tabs>
        <w:jc w:val="both"/>
        <w:rPr>
          <w:rFonts w:ascii="Arial" w:hAnsi="Arial" w:cs="Arial"/>
          <w:color w:val="000000" w:themeColor="text1"/>
          <w:sz w:val="20"/>
          <w:lang w:val="en-IE"/>
        </w:rPr>
      </w:pPr>
    </w:p>
    <w:p w14:paraId="1558501C"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Subject to any applicable legal requirements, the Contracting Entity will not enter into any correspondence with an Applicant in relation to its QSQ Response except to seek clarification of the Applicant’s QSQ Response, or in response to an Applicant’s request to make a change, enquiry or request for clarification as referred to below.</w:t>
      </w:r>
    </w:p>
    <w:p w14:paraId="78061018" w14:textId="77777777" w:rsidR="000939F5" w:rsidRDefault="000939F5" w:rsidP="000939F5">
      <w:pPr>
        <w:pStyle w:val="ListParagraph"/>
        <w:tabs>
          <w:tab w:val="left" w:pos="720"/>
        </w:tabs>
        <w:jc w:val="both"/>
        <w:rPr>
          <w:rFonts w:ascii="Arial" w:hAnsi="Arial" w:cs="Arial"/>
          <w:color w:val="000000" w:themeColor="text1"/>
          <w:sz w:val="20"/>
          <w:lang w:val="en-IE"/>
        </w:rPr>
      </w:pPr>
    </w:p>
    <w:p w14:paraId="1BA46554" w14:textId="77777777" w:rsidR="000939F5"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lang w:val="en-IE"/>
        </w:rPr>
        <w:t>No communication may be entered into with any employee of the Contracting Entity, or any subsidiary of the Contracting Entity in relation to this QSQ.</w:t>
      </w:r>
    </w:p>
    <w:p w14:paraId="0CCFFDB1" w14:textId="77777777" w:rsidR="000939F5" w:rsidRDefault="000939F5" w:rsidP="000939F5">
      <w:pPr>
        <w:pStyle w:val="ListParagraph"/>
        <w:tabs>
          <w:tab w:val="left" w:pos="720"/>
        </w:tabs>
        <w:jc w:val="both"/>
        <w:rPr>
          <w:rFonts w:ascii="Arial" w:hAnsi="Arial" w:cs="Arial"/>
          <w:color w:val="000000" w:themeColor="text1"/>
          <w:sz w:val="20"/>
          <w:lang w:val="en-IE"/>
        </w:rPr>
      </w:pPr>
    </w:p>
    <w:p w14:paraId="22442F4B" w14:textId="77777777" w:rsidR="000939F5" w:rsidRPr="00A0763A"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A0763A">
        <w:rPr>
          <w:rFonts w:ascii="Arial" w:hAnsi="Arial" w:cs="Arial"/>
          <w:color w:val="000000" w:themeColor="text1"/>
          <w:sz w:val="20"/>
        </w:rPr>
        <w:t xml:space="preserve">Verbal queries or requests for clarification will not be considered by the Contracting Entity. In respect of the Initial Competition, a written response will be emailed to enquiries received on or before the Final Time and Date for Receipt of Queries/Requests for Clarification noted at Item </w:t>
      </w:r>
      <w:r w:rsidRPr="00A0763A">
        <w:rPr>
          <w:rFonts w:ascii="Arial" w:hAnsi="Arial" w:cs="Arial"/>
          <w:color w:val="000000" w:themeColor="text1"/>
          <w:sz w:val="20"/>
        </w:rPr>
        <w:lastRenderedPageBreak/>
        <w:t>C2 of the Particulars of the QSQ</w:t>
      </w:r>
      <w:r w:rsidRPr="00A0763A">
        <w:rPr>
          <w:rFonts w:ascii="Arial" w:hAnsi="Arial" w:cs="Arial"/>
          <w:b/>
          <w:bCs/>
          <w:color w:val="000000" w:themeColor="text1"/>
          <w:sz w:val="20"/>
        </w:rPr>
        <w:t>.</w:t>
      </w:r>
      <w:r w:rsidRPr="00A0763A">
        <w:rPr>
          <w:rFonts w:ascii="Arial" w:hAnsi="Arial" w:cs="Arial"/>
          <w:color w:val="000000" w:themeColor="text1"/>
          <w:sz w:val="20"/>
        </w:rPr>
        <w:t xml:space="preserve">  The Contracting Entity may at its absolute discretion, but shall not be obliged to, reply to queries received after that time and date. </w:t>
      </w:r>
    </w:p>
    <w:p w14:paraId="2CD7085E" w14:textId="77777777" w:rsidR="000939F5" w:rsidRDefault="000939F5" w:rsidP="000939F5">
      <w:pPr>
        <w:pStyle w:val="ListParagraph"/>
        <w:tabs>
          <w:tab w:val="left" w:pos="720"/>
        </w:tabs>
        <w:jc w:val="both"/>
        <w:rPr>
          <w:rFonts w:ascii="Arial" w:hAnsi="Arial" w:cs="Arial"/>
          <w:color w:val="000000" w:themeColor="text1"/>
          <w:sz w:val="20"/>
          <w:lang w:val="en-IE"/>
        </w:rPr>
      </w:pPr>
    </w:p>
    <w:p w14:paraId="5068D9DC" w14:textId="77777777" w:rsidR="000939F5" w:rsidRPr="00A0763A"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Fonts w:ascii="Arial" w:hAnsi="Arial" w:cs="Arial"/>
          <w:color w:val="000000" w:themeColor="text1"/>
          <w:sz w:val="20"/>
        </w:rPr>
        <w:t xml:space="preserve">All such queries received, together with replies and clarifications on the points raised, may be circulated to all Applicants. If an Applicant believes a query/request and/or its response relates to a confidential or commercially sensitive aspect of its QSQ Response </w:t>
      </w:r>
      <w:r w:rsidRPr="00A0763A">
        <w:rPr>
          <w:rFonts w:ascii="Arial" w:hAnsi="Arial" w:cs="Arial"/>
          <w:sz w:val="20"/>
        </w:rPr>
        <w:t xml:space="preserve">that Applicant </w:t>
      </w:r>
      <w:r w:rsidRPr="00A0763A">
        <w:rPr>
          <w:rStyle w:val="DeltaViewInsertion"/>
          <w:rFonts w:ascii="Arial" w:hAnsi="Arial" w:cs="Arial"/>
          <w:color w:val="000000" w:themeColor="text1"/>
          <w:sz w:val="20"/>
          <w:u w:val="none"/>
        </w:rPr>
        <w:t xml:space="preserve">must mark the query/request as “confidential” or “commercially sensitive”. If the Contracting Entity, at its discretion, is satisfied that the query/request and/or its response should be properly regarded as confidential or commercially sensitive, the nature of the query/request and its response shall be kept confidential (subject to any applicable legal requirements). </w:t>
      </w:r>
    </w:p>
    <w:p w14:paraId="617AB359" w14:textId="77777777" w:rsidR="000939F5" w:rsidRDefault="000939F5" w:rsidP="000939F5">
      <w:pPr>
        <w:pStyle w:val="ListParagraph"/>
        <w:tabs>
          <w:tab w:val="left" w:pos="720"/>
        </w:tabs>
        <w:jc w:val="both"/>
        <w:rPr>
          <w:rStyle w:val="DeltaViewInsertion"/>
          <w:rFonts w:ascii="Arial" w:hAnsi="Arial" w:cs="Arial"/>
          <w:color w:val="000000" w:themeColor="text1"/>
          <w:sz w:val="20"/>
          <w:u w:val="none"/>
          <w:lang w:val="en-IE"/>
        </w:rPr>
      </w:pPr>
    </w:p>
    <w:p w14:paraId="3B3F42C9" w14:textId="77777777" w:rsidR="000939F5"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A0763A">
        <w:rPr>
          <w:rStyle w:val="DeltaViewInsertion"/>
          <w:rFonts w:ascii="Arial" w:hAnsi="Arial" w:cs="Arial"/>
          <w:color w:val="000000" w:themeColor="text1"/>
          <w:sz w:val="20"/>
          <w:u w:val="none"/>
          <w:lang w:val="en-IE"/>
        </w:rPr>
        <w:t xml:space="preserve">If the Contracting Entity is of the opinion that it would be inappropriate to answer the query/request on a confidential basis, it will notify the Applicant and require the Applicant to either withdraw the query or to raise any objection within 3 working days </w:t>
      </w:r>
      <w:r w:rsidRPr="00A0763A">
        <w:rPr>
          <w:rFonts w:ascii="Arial" w:hAnsi="Arial" w:cs="Arial"/>
          <w:sz w:val="20"/>
          <w:lang w:val="en-IE"/>
        </w:rPr>
        <w:t xml:space="preserve">(being a day on which banks are normally open for business in Dublin) </w:t>
      </w:r>
      <w:r w:rsidRPr="00A0763A">
        <w:rPr>
          <w:rStyle w:val="DeltaViewInsertion"/>
          <w:rFonts w:ascii="Arial" w:hAnsi="Arial" w:cs="Arial"/>
          <w:color w:val="000000" w:themeColor="text1"/>
          <w:sz w:val="20"/>
          <w:u w:val="none"/>
          <w:lang w:val="en-IE"/>
        </w:rPr>
        <w:t>of such notification and state the grounds for its objection. If the Applicant does not withdraw the query/request or raise any objection within the specified period, or the Contracting Entity is of the opinion that, notwithstanding the objection of the Applicant, the query/request is not confidential or commercially sensitive, the Contracting Entity may issue the query/request and its response to all of the Applicants.</w:t>
      </w:r>
    </w:p>
    <w:p w14:paraId="04F1F09D" w14:textId="77777777" w:rsidR="000939F5" w:rsidRPr="00C96194" w:rsidRDefault="000939F5" w:rsidP="000939F5">
      <w:pPr>
        <w:pStyle w:val="ListParagraph"/>
        <w:jc w:val="both"/>
        <w:rPr>
          <w:rFonts w:ascii="Arial" w:hAnsi="Arial" w:cs="Arial"/>
          <w:b/>
          <w:bCs/>
          <w:color w:val="000000" w:themeColor="text1"/>
          <w:sz w:val="20"/>
          <w:lang w:val="en-IE"/>
        </w:rPr>
      </w:pPr>
    </w:p>
    <w:p w14:paraId="50A87779" w14:textId="77777777" w:rsidR="000939F5" w:rsidRPr="00C96194" w:rsidRDefault="000939F5" w:rsidP="000939F5">
      <w:pPr>
        <w:shd w:val="clear" w:color="auto" w:fill="C6D9F1"/>
        <w:tabs>
          <w:tab w:val="left" w:pos="720"/>
        </w:tabs>
        <w:jc w:val="both"/>
        <w:rPr>
          <w:rStyle w:val="DeltaViewInsertion"/>
          <w:rFonts w:ascii="Arial" w:hAnsi="Arial" w:cs="Arial"/>
          <w:b/>
          <w:bCs/>
          <w:color w:val="000000" w:themeColor="text1"/>
          <w:sz w:val="20"/>
          <w:u w:val="none"/>
          <w:lang w:val="en-IE"/>
        </w:rPr>
      </w:pPr>
      <w:r w:rsidRPr="00C96194">
        <w:rPr>
          <w:rFonts w:ascii="Arial" w:hAnsi="Arial" w:cs="Arial"/>
          <w:b/>
          <w:bCs/>
          <w:color w:val="000000" w:themeColor="text1"/>
          <w:sz w:val="20"/>
          <w:lang w:val="en-IE"/>
        </w:rPr>
        <w:t>Ambiguities</w:t>
      </w:r>
    </w:p>
    <w:p w14:paraId="69FC3EE3" w14:textId="77777777" w:rsidR="000939F5" w:rsidRDefault="000939F5" w:rsidP="000939F5">
      <w:pPr>
        <w:pStyle w:val="ListParagraph"/>
        <w:tabs>
          <w:tab w:val="left" w:pos="720"/>
        </w:tabs>
        <w:jc w:val="both"/>
        <w:rPr>
          <w:rStyle w:val="DeltaViewInsertion"/>
          <w:rFonts w:ascii="Arial" w:hAnsi="Arial" w:cs="Arial"/>
          <w:color w:val="000000" w:themeColor="text1"/>
          <w:sz w:val="20"/>
          <w:u w:val="none"/>
          <w:lang w:val="en-IE"/>
        </w:rPr>
      </w:pPr>
    </w:p>
    <w:p w14:paraId="0D0573D1" w14:textId="77777777" w:rsidR="000939F5" w:rsidRPr="00C96194"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Fonts w:ascii="Arial" w:hAnsi="Arial" w:cs="Arial"/>
          <w:color w:val="000000" w:themeColor="text1"/>
          <w:sz w:val="20"/>
          <w:lang w:val="en-IE"/>
        </w:rPr>
        <w:t>Applicants shall immediately notify the Contracting Entity should</w:t>
      </w:r>
      <w:r w:rsidRPr="00C96194">
        <w:rPr>
          <w:rFonts w:ascii="Arial" w:hAnsi="Arial" w:cs="Arial"/>
          <w:sz w:val="20"/>
          <w:lang w:val="en-IE"/>
        </w:rPr>
        <w:t xml:space="preserve"> they</w:t>
      </w:r>
      <w:r w:rsidRPr="00C96194">
        <w:rPr>
          <w:rStyle w:val="DeltaViewInsertion"/>
          <w:rFonts w:ascii="Arial" w:hAnsi="Arial" w:cs="Arial"/>
          <w:color w:val="000000" w:themeColor="text1"/>
          <w:sz w:val="20"/>
          <w:u w:val="none"/>
          <w:lang w:val="en-IE"/>
        </w:rPr>
        <w:t xml:space="preserve"> become aware of any ambiguity, discrepancy, error or omission in this QSQ.  The Contracting Entity shall, upon receipt of such notification, notify all Applicants of its ruling in respect of any such ambiguity, discrepancy, error or omission. Such ruling shall be issued in writing, shall form part of the competition documents.</w:t>
      </w:r>
    </w:p>
    <w:p w14:paraId="2538DB3D" w14:textId="77777777" w:rsidR="000939F5" w:rsidRPr="00C96194" w:rsidRDefault="000939F5" w:rsidP="000939F5">
      <w:pPr>
        <w:shd w:val="clear" w:color="auto" w:fill="C6D9F1"/>
        <w:tabs>
          <w:tab w:val="left" w:pos="720"/>
        </w:tabs>
        <w:jc w:val="both"/>
        <w:rPr>
          <w:rStyle w:val="DeltaViewInsertion"/>
          <w:rFonts w:ascii="Arial" w:hAnsi="Arial" w:cs="Arial"/>
          <w:b/>
          <w:bCs/>
          <w:color w:val="000000" w:themeColor="text1"/>
          <w:sz w:val="20"/>
          <w:u w:val="none"/>
          <w:lang w:val="en-IE"/>
        </w:rPr>
      </w:pPr>
      <w:r w:rsidRPr="002BBA63">
        <w:rPr>
          <w:rFonts w:ascii="Arial" w:hAnsi="Arial" w:cs="Arial"/>
          <w:b/>
          <w:bCs/>
          <w:color w:val="000000" w:themeColor="text1"/>
          <w:sz w:val="20"/>
          <w:lang w:val="en-IE"/>
        </w:rPr>
        <w:t xml:space="preserve">Conflict of Interest </w:t>
      </w:r>
    </w:p>
    <w:p w14:paraId="113F837D" w14:textId="77777777" w:rsidR="000939F5" w:rsidRDefault="000939F5" w:rsidP="000939F5">
      <w:pPr>
        <w:pStyle w:val="ListParagraph"/>
        <w:tabs>
          <w:tab w:val="left" w:pos="720"/>
        </w:tabs>
        <w:jc w:val="both"/>
        <w:rPr>
          <w:rStyle w:val="DeltaViewInsertion"/>
          <w:rFonts w:ascii="Arial" w:hAnsi="Arial" w:cs="Arial"/>
          <w:color w:val="000000" w:themeColor="text1"/>
          <w:sz w:val="20"/>
          <w:u w:val="none"/>
          <w:lang w:val="en-IE"/>
        </w:rPr>
      </w:pPr>
    </w:p>
    <w:p w14:paraId="4CA3FB19" w14:textId="77777777" w:rsidR="000939F5" w:rsidRPr="00C96194"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C96194">
        <w:rPr>
          <w:rFonts w:ascii="Arial" w:hAnsi="Arial" w:cs="Arial"/>
          <w:color w:val="000000" w:themeColor="text1"/>
          <w:sz w:val="20"/>
        </w:rPr>
        <w:t xml:space="preserve">Any conflict of interest or potential conflict of interest involving an Applicant (including any parent, subsidiary or associated company of the Applicant or any director, partner or person in an equivalent position in the Applicant) must be fully disclosed to the Contracting Entity on submission of the Applicant's QSQ Response.  In the event of any conflict or potential conflict of interest, the Contracting Entity shall, in its absolute discretion, decide on the appropriate course of action, which may, without limitation, include exclusion of the Applicant from the competition. Any registerable interest involving the Applicant or any of its sub-contractors and any of the members of the Board of the Contracting Entity or (where applicable), its subsidiaries or its parent company or other subsidiaries of a parent company, members of the Government, members of the Oireachtas, or employees of the Contracting Entity, its subsidiaries its parent company or other subsidiaries of the parent company or relatives of those employees must be fully disclosed in the response to this QSQ . In the event of such information only coming to their notice after the submission of QSQ Response, it should be communicated to the Contracting Entity immediately upon it becoming known to the Applicant. The terms 'registerable interest' and 'relative' shall be interpreted as per section 2 and schedule 2 of the Ethics in Public Office Act 1995 (as amended).  </w:t>
      </w:r>
    </w:p>
    <w:p w14:paraId="49E4B9C2" w14:textId="77777777" w:rsidR="000939F5" w:rsidRPr="00C96194" w:rsidRDefault="000939F5" w:rsidP="000939F5">
      <w:pPr>
        <w:shd w:val="clear" w:color="auto" w:fill="C6D9F1"/>
        <w:tabs>
          <w:tab w:val="left" w:pos="720"/>
        </w:tabs>
        <w:jc w:val="both"/>
        <w:rPr>
          <w:rFonts w:ascii="Arial" w:hAnsi="Arial" w:cs="Arial"/>
          <w:b/>
          <w:bCs/>
          <w:color w:val="000000" w:themeColor="text1"/>
          <w:sz w:val="20"/>
          <w:lang w:val="en-IE"/>
        </w:rPr>
      </w:pPr>
      <w:r w:rsidRPr="00C96194">
        <w:rPr>
          <w:rFonts w:ascii="Arial" w:hAnsi="Arial" w:cs="Arial"/>
          <w:b/>
          <w:bCs/>
          <w:color w:val="000000" w:themeColor="text1"/>
          <w:sz w:val="20"/>
          <w:lang w:val="en-IE"/>
        </w:rPr>
        <w:t>Code of Business Conduct</w:t>
      </w:r>
    </w:p>
    <w:p w14:paraId="66B732D9" w14:textId="77777777" w:rsidR="000939F5" w:rsidRPr="00C96194" w:rsidRDefault="000939F5" w:rsidP="000939F5">
      <w:pPr>
        <w:tabs>
          <w:tab w:val="left" w:pos="720"/>
        </w:tabs>
        <w:jc w:val="both"/>
        <w:rPr>
          <w:rFonts w:ascii="Arial" w:hAnsi="Arial" w:cs="Arial"/>
          <w:color w:val="000000" w:themeColor="text1"/>
          <w:sz w:val="20"/>
          <w:lang w:val="en-IE"/>
        </w:rPr>
      </w:pPr>
    </w:p>
    <w:p w14:paraId="1D2693D6" w14:textId="3C8D72C4" w:rsidR="000939F5" w:rsidRPr="0040179B"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C96194">
        <w:rPr>
          <w:rStyle w:val="DeltaViewInsertion"/>
          <w:rFonts w:ascii="Arial" w:hAnsi="Arial" w:cs="Arial"/>
          <w:color w:val="000000" w:themeColor="text1"/>
          <w:sz w:val="20"/>
          <w:szCs w:val="20"/>
          <w:u w:val="none"/>
          <w:lang w:val="en-IE" w:eastAsia="en-GB"/>
        </w:rPr>
        <w:t xml:space="preserve">The Contracting Entity’s purchasing activities of goods and services are carried out in accordance with best business practice. The Contracting Entity complies with the Code of Practice for the Governance of State Bodies issued by the Department of Finance (the ‘Code of Practice’) and with the Charter on Ethics in Public Procurement issued by the Forum on Public Procurement in Ireland. The Contracting Entity complies with applicable tendering and purchasing procedures and is committed to fairness, transparency and integrity in all business dealings. The Contracting </w:t>
      </w:r>
      <w:r w:rsidRPr="00C96194">
        <w:rPr>
          <w:rStyle w:val="DeltaViewInsertion"/>
          <w:rFonts w:ascii="Arial" w:hAnsi="Arial" w:cs="Arial"/>
          <w:color w:val="000000" w:themeColor="text1"/>
          <w:sz w:val="20"/>
          <w:szCs w:val="20"/>
          <w:u w:val="none"/>
          <w:lang w:val="en-IE" w:eastAsia="en-GB"/>
        </w:rPr>
        <w:lastRenderedPageBreak/>
        <w:t>Entity does not engage in any practice which distorts or is likely to distort fair and open competition in the procurement/tender process or which involves any improper or unethical business practices.</w:t>
      </w:r>
    </w:p>
    <w:p w14:paraId="6C024CE2" w14:textId="77777777" w:rsidR="000939F5" w:rsidRPr="0040179B" w:rsidRDefault="000939F5" w:rsidP="000939F5">
      <w:pPr>
        <w:pStyle w:val="ListParagraph"/>
        <w:tabs>
          <w:tab w:val="left" w:pos="720"/>
        </w:tabs>
        <w:jc w:val="both"/>
        <w:rPr>
          <w:rStyle w:val="DeltaViewInsertion"/>
          <w:rFonts w:ascii="Arial" w:hAnsi="Arial" w:cs="Arial"/>
          <w:color w:val="000000" w:themeColor="text1"/>
          <w:sz w:val="20"/>
          <w:u w:val="none"/>
          <w:lang w:val="en-IE"/>
        </w:rPr>
      </w:pPr>
    </w:p>
    <w:p w14:paraId="2F4C79A2" w14:textId="5CB4D515" w:rsidR="000939F5" w:rsidRPr="00D477BE"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40179B">
        <w:rPr>
          <w:rFonts w:ascii="Arial" w:hAnsi="Arial" w:cs="Arial"/>
          <w:sz w:val="20"/>
          <w:lang w:val="en-US"/>
        </w:rPr>
        <w:t>It is a requirement of the Contracting Entity that all third</w:t>
      </w:r>
      <w:r w:rsidR="00BF035A" w:rsidRPr="0040179B">
        <w:rPr>
          <w:rFonts w:ascii="Arial" w:hAnsi="Arial" w:cs="Arial"/>
          <w:sz w:val="20"/>
          <w:lang w:val="en-US"/>
        </w:rPr>
        <w:t>-</w:t>
      </w:r>
      <w:r w:rsidRPr="0040179B">
        <w:rPr>
          <w:rFonts w:ascii="Arial" w:hAnsi="Arial" w:cs="Arial"/>
          <w:sz w:val="20"/>
          <w:lang w:val="en-US"/>
        </w:rPr>
        <w:t xml:space="preserve">party suppliers who engage with the company at any stage in the “procure to pay” process (tendering, contracting, ordering, certification, invoicing, payments) do so in compliance with best practice and with honesty and integrity.  </w:t>
      </w:r>
      <w:r w:rsidRPr="0040179B">
        <w:rPr>
          <w:rFonts w:ascii="Arial" w:hAnsi="Arial" w:cs="Arial"/>
          <w:sz w:val="20"/>
        </w:rPr>
        <w:t>If the Applicant is dissatisfied in relation to the Contracting Entity’s tendering and purchasing procedures it shall immediately bring this to the Contracting Entity’s attention</w:t>
      </w:r>
      <w:r w:rsidRPr="0040179B">
        <w:rPr>
          <w:rFonts w:ascii="Arial" w:hAnsi="Arial" w:cs="Arial"/>
          <w:sz w:val="20"/>
          <w:lang w:val="en-US"/>
        </w:rPr>
        <w:t>.</w:t>
      </w:r>
    </w:p>
    <w:p w14:paraId="23E2F553" w14:textId="77777777" w:rsidR="000939F5" w:rsidRPr="00D477BE" w:rsidRDefault="000939F5" w:rsidP="000939F5">
      <w:pPr>
        <w:shd w:val="clear" w:color="auto" w:fill="C6D9F1"/>
        <w:tabs>
          <w:tab w:val="left" w:pos="720"/>
        </w:tabs>
        <w:jc w:val="both"/>
        <w:rPr>
          <w:rFonts w:ascii="Arial" w:hAnsi="Arial" w:cs="Arial"/>
          <w:b/>
          <w:bCs/>
          <w:color w:val="000000" w:themeColor="text1"/>
          <w:sz w:val="20"/>
          <w:lang w:val="en-IE"/>
        </w:rPr>
      </w:pPr>
      <w:r w:rsidRPr="00D477BE">
        <w:rPr>
          <w:rFonts w:ascii="Arial" w:hAnsi="Arial" w:cs="Arial"/>
          <w:b/>
          <w:bCs/>
          <w:color w:val="000000" w:themeColor="text1"/>
          <w:sz w:val="20"/>
          <w:lang w:val="en-IE"/>
        </w:rPr>
        <w:t>Confidentiality</w:t>
      </w:r>
    </w:p>
    <w:p w14:paraId="54EA30D7" w14:textId="77777777" w:rsidR="000939F5" w:rsidRPr="00D477BE" w:rsidRDefault="000939F5" w:rsidP="000939F5">
      <w:pPr>
        <w:pStyle w:val="ListParagraph"/>
        <w:tabs>
          <w:tab w:val="left" w:pos="720"/>
        </w:tabs>
        <w:jc w:val="both"/>
        <w:rPr>
          <w:rFonts w:ascii="Arial" w:hAnsi="Arial" w:cs="Arial"/>
          <w:color w:val="000000" w:themeColor="text1"/>
          <w:sz w:val="20"/>
          <w:lang w:val="en-IE"/>
        </w:rPr>
      </w:pPr>
    </w:p>
    <w:p w14:paraId="37609115" w14:textId="77777777" w:rsidR="000939F5"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All documents issued and information given to the</w:t>
      </w:r>
      <w:r w:rsidRPr="00D477BE">
        <w:rPr>
          <w:rStyle w:val="DeltaViewInsertion"/>
          <w:rFonts w:ascii="Arial" w:hAnsi="Arial" w:cs="Arial"/>
          <w:color w:val="000000" w:themeColor="text1"/>
          <w:sz w:val="20"/>
          <w:u w:val="none"/>
          <w:lang w:val="en-IE"/>
        </w:rPr>
        <w:t xml:space="preserve"> Applicants shall be treated by the Applicants as confidential. Applicants shall not release details of the documents other than on a confidential basis to those who have a legitimate need to know or whom they need to consult, for the purpose of preparing their QSQ Response.</w:t>
      </w:r>
    </w:p>
    <w:p w14:paraId="0EAA9877" w14:textId="77777777" w:rsidR="000939F5" w:rsidRDefault="000939F5" w:rsidP="000939F5">
      <w:pPr>
        <w:pStyle w:val="ListParagraph"/>
        <w:tabs>
          <w:tab w:val="left" w:pos="720"/>
        </w:tabs>
        <w:jc w:val="both"/>
        <w:rPr>
          <w:rStyle w:val="DeltaViewInsertion"/>
          <w:rFonts w:ascii="Arial" w:hAnsi="Arial" w:cs="Arial"/>
          <w:color w:val="000000" w:themeColor="text1"/>
          <w:sz w:val="20"/>
          <w:u w:val="none"/>
          <w:lang w:val="en-IE"/>
        </w:rPr>
      </w:pPr>
    </w:p>
    <w:p w14:paraId="06B9D7D5" w14:textId="62DE629C" w:rsidR="000F23AD"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D477BE">
        <w:rPr>
          <w:rFonts w:ascii="Arial" w:hAnsi="Arial" w:cs="Arial"/>
          <w:sz w:val="20"/>
          <w:lang w:val="en-IE"/>
        </w:rPr>
        <w:t>Applicants shall not at any time release information</w:t>
      </w:r>
      <w:r w:rsidRPr="00D477BE">
        <w:rPr>
          <w:rStyle w:val="DeltaViewInsertion"/>
          <w:rFonts w:ascii="Arial" w:hAnsi="Arial" w:cs="Arial"/>
          <w:color w:val="000000" w:themeColor="text1"/>
          <w:sz w:val="20"/>
          <w:u w:val="none"/>
          <w:lang w:val="en-IE"/>
        </w:rPr>
        <w:t xml:space="preserve"> concerning this competition for publication in the press or on radio, television, screen or any other medium.</w:t>
      </w:r>
    </w:p>
    <w:p w14:paraId="5D421E49" w14:textId="77777777" w:rsidR="000939F5" w:rsidRPr="000F23AD" w:rsidRDefault="000939F5" w:rsidP="000F23AD">
      <w:pPr>
        <w:pStyle w:val="ListParagraph"/>
        <w:tabs>
          <w:tab w:val="left" w:pos="720"/>
        </w:tabs>
        <w:jc w:val="both"/>
        <w:rPr>
          <w:rStyle w:val="DeltaViewInsertion"/>
          <w:rFonts w:ascii="Arial" w:hAnsi="Arial" w:cs="Arial"/>
          <w:color w:val="000000" w:themeColor="text1"/>
          <w:sz w:val="20"/>
          <w:u w:val="none"/>
          <w:lang w:val="en-IE"/>
        </w:rPr>
      </w:pPr>
    </w:p>
    <w:p w14:paraId="4C90B3CE" w14:textId="1B7BCCB8" w:rsidR="000939F5" w:rsidRPr="002922EC"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D477BE">
        <w:rPr>
          <w:rFonts w:ascii="Arial" w:hAnsi="Arial" w:cs="Arial"/>
          <w:color w:val="000000" w:themeColor="text1"/>
          <w:sz w:val="20"/>
        </w:rPr>
        <w:t>The Contracting Entity is subject to the Freedom of Information Act 2014 (as amended) together with other legislation governing access to information</w:t>
      </w:r>
      <w:r w:rsidR="00B8504E">
        <w:rPr>
          <w:rFonts w:ascii="Arial" w:hAnsi="Arial" w:cs="Arial"/>
          <w:color w:val="000000" w:themeColor="text1"/>
          <w:sz w:val="20"/>
        </w:rPr>
        <w:t>, including the</w:t>
      </w:r>
      <w:r w:rsidR="00B8504E" w:rsidRPr="00B8504E">
        <w:t xml:space="preserve"> </w:t>
      </w:r>
      <w:r w:rsidR="00B8504E" w:rsidRPr="00B8504E">
        <w:rPr>
          <w:rFonts w:ascii="Arial" w:hAnsi="Arial" w:cs="Arial"/>
          <w:color w:val="000000" w:themeColor="text1"/>
          <w:sz w:val="20"/>
        </w:rPr>
        <w:t>European Communities (Access to Information on the Environment) Regulations 2007–2018 (as amended)</w:t>
      </w:r>
      <w:r w:rsidRPr="00D477BE">
        <w:rPr>
          <w:rFonts w:ascii="Arial" w:hAnsi="Arial" w:cs="Arial"/>
          <w:color w:val="000000" w:themeColor="text1"/>
          <w:sz w:val="20"/>
        </w:rPr>
        <w:t>. The provisions of any such legislation will supersede the stated position of the parties. Subject to the following, all documents submitted by an Applicant will be treated as confidential by the Contracting Entity:</w:t>
      </w:r>
    </w:p>
    <w:p w14:paraId="664EC525" w14:textId="77777777" w:rsidR="000939F5" w:rsidRDefault="000939F5" w:rsidP="00C800D7">
      <w:pPr>
        <w:numPr>
          <w:ilvl w:val="4"/>
          <w:numId w:val="2"/>
        </w:numPr>
        <w:tabs>
          <w:tab w:val="clear" w:pos="5400"/>
          <w:tab w:val="left" w:pos="720"/>
        </w:tabs>
        <w:spacing w:after="240"/>
        <w:ind w:left="1134" w:hanging="357"/>
        <w:jc w:val="both"/>
        <w:rPr>
          <w:rFonts w:ascii="Arial" w:hAnsi="Arial" w:cs="Arial"/>
          <w:color w:val="000000" w:themeColor="text1"/>
          <w:sz w:val="20"/>
        </w:rPr>
      </w:pPr>
      <w:r w:rsidRPr="002BBA63">
        <w:rPr>
          <w:rFonts w:ascii="Arial" w:hAnsi="Arial" w:cs="Arial"/>
          <w:color w:val="000000" w:themeColor="text1"/>
          <w:sz w:val="20"/>
        </w:rPr>
        <w:t>the requirement on the Contracting Entity to disclose information under any applicable legal requirements, including obligations under Freedom of Information legislation;</w:t>
      </w:r>
    </w:p>
    <w:p w14:paraId="76EDF813" w14:textId="77777777" w:rsidR="000939F5" w:rsidRDefault="000939F5" w:rsidP="00C800D7">
      <w:pPr>
        <w:numPr>
          <w:ilvl w:val="4"/>
          <w:numId w:val="2"/>
        </w:numPr>
        <w:tabs>
          <w:tab w:val="clear" w:pos="5400"/>
          <w:tab w:val="left" w:pos="720"/>
        </w:tabs>
        <w:spacing w:after="240"/>
        <w:ind w:left="1134" w:hanging="357"/>
        <w:jc w:val="both"/>
        <w:rPr>
          <w:rStyle w:val="DeltaViewInsertion"/>
          <w:rFonts w:ascii="Arial" w:hAnsi="Arial" w:cs="Arial"/>
          <w:color w:val="000000" w:themeColor="text1"/>
          <w:sz w:val="20"/>
          <w:u w:val="none"/>
        </w:rPr>
      </w:pPr>
      <w:r w:rsidRPr="002BBA63">
        <w:rPr>
          <w:rFonts w:ascii="Arial" w:hAnsi="Arial" w:cs="Arial"/>
          <w:sz w:val="20"/>
        </w:rPr>
        <w:t>the right of the Contracting Entity, at any time, to publicise, or otherwise disclose, to any third party,</w:t>
      </w:r>
      <w:r w:rsidRPr="002BBA63">
        <w:rPr>
          <w:rStyle w:val="DeltaViewInsertion"/>
          <w:rFonts w:ascii="Arial" w:hAnsi="Arial" w:cs="Arial"/>
          <w:color w:val="000000" w:themeColor="text1"/>
          <w:sz w:val="20"/>
          <w:u w:val="none"/>
        </w:rPr>
        <w:t xml:space="preserve"> information regarding the competition, the identity of Applicants (including details of their respective members, representatives, advisers, consultants, contractors, servants and/or agents), shortlisted or preferred Applicants, the tender process or the award of places on the Qualification System;</w:t>
      </w:r>
    </w:p>
    <w:p w14:paraId="2252F6BA" w14:textId="77777777" w:rsidR="000939F5" w:rsidRDefault="000939F5" w:rsidP="00C800D7">
      <w:pPr>
        <w:numPr>
          <w:ilvl w:val="4"/>
          <w:numId w:val="2"/>
        </w:numPr>
        <w:tabs>
          <w:tab w:val="clear" w:pos="5400"/>
          <w:tab w:val="left" w:pos="720"/>
        </w:tabs>
        <w:spacing w:after="240"/>
        <w:ind w:left="1134" w:hanging="357"/>
        <w:jc w:val="both"/>
        <w:rPr>
          <w:rStyle w:val="DeltaViewInsertion"/>
          <w:rFonts w:ascii="Arial" w:hAnsi="Arial" w:cs="Arial"/>
          <w:color w:val="000000" w:themeColor="text1"/>
          <w:sz w:val="20"/>
          <w:u w:val="none"/>
        </w:rPr>
      </w:pPr>
      <w:r w:rsidRPr="002BBA63">
        <w:rPr>
          <w:rStyle w:val="DeltaViewInsertion"/>
          <w:rFonts w:ascii="Arial" w:hAnsi="Arial" w:cs="Arial"/>
          <w:color w:val="000000" w:themeColor="text1"/>
          <w:sz w:val="20"/>
          <w:u w:val="none"/>
        </w:rPr>
        <w:t>notwithstanding the generality of the foregoing, the right to disclose information to:</w:t>
      </w:r>
    </w:p>
    <w:p w14:paraId="63D000EE" w14:textId="77777777" w:rsidR="000939F5" w:rsidRPr="00852F71" w:rsidRDefault="000939F5" w:rsidP="00C800D7">
      <w:pPr>
        <w:pStyle w:val="ListParagraph"/>
        <w:numPr>
          <w:ilvl w:val="0"/>
          <w:numId w:val="10"/>
        </w:numPr>
        <w:tabs>
          <w:tab w:val="left" w:pos="1560"/>
        </w:tabs>
        <w:spacing w:after="240"/>
        <w:ind w:hanging="357"/>
        <w:contextualSpacing w:val="0"/>
        <w:jc w:val="both"/>
        <w:rPr>
          <w:rStyle w:val="DeltaViewInsertion"/>
          <w:rFonts w:ascii="Arial" w:hAnsi="Arial" w:cs="Arial"/>
          <w:color w:val="000000" w:themeColor="text1"/>
          <w:sz w:val="20"/>
          <w:szCs w:val="20"/>
          <w:u w:val="none"/>
          <w:lang w:val="en-GB" w:eastAsia="en-GB"/>
        </w:rPr>
      </w:pPr>
      <w:r w:rsidRPr="00852F71">
        <w:rPr>
          <w:rStyle w:val="DeltaViewInsertion"/>
          <w:rFonts w:ascii="Arial" w:hAnsi="Arial" w:cs="Arial"/>
          <w:color w:val="000000" w:themeColor="text1"/>
          <w:sz w:val="20"/>
          <w:u w:val="none"/>
        </w:rPr>
        <w:t xml:space="preserve">referees as part of the reference verification process; and </w:t>
      </w:r>
    </w:p>
    <w:p w14:paraId="3DC08F9D" w14:textId="6A150D6C" w:rsidR="000939F5" w:rsidRPr="00852F71" w:rsidRDefault="000939F5" w:rsidP="11CD9A64">
      <w:pPr>
        <w:pStyle w:val="ListParagraph"/>
        <w:numPr>
          <w:ilvl w:val="0"/>
          <w:numId w:val="10"/>
        </w:numPr>
        <w:tabs>
          <w:tab w:val="left" w:pos="1560"/>
        </w:tabs>
        <w:ind w:left="1560" w:hanging="120"/>
        <w:jc w:val="both"/>
        <w:rPr>
          <w:rFonts w:ascii="Arial" w:hAnsi="Arial" w:cs="Arial"/>
          <w:color w:val="000000" w:themeColor="text1"/>
          <w:sz w:val="20"/>
          <w:szCs w:val="20"/>
          <w:lang w:val="en-GB"/>
        </w:rPr>
      </w:pPr>
      <w:r w:rsidRPr="11CD9A64">
        <w:rPr>
          <w:rStyle w:val="DeltaViewInsertion"/>
          <w:rFonts w:ascii="Arial" w:hAnsi="Arial" w:cs="Arial"/>
          <w:color w:val="000000" w:themeColor="text1"/>
          <w:sz w:val="20"/>
          <w:szCs w:val="20"/>
          <w:u w:val="none"/>
          <w:lang w:val="en-GB"/>
        </w:rPr>
        <w:t xml:space="preserve">other state/semi-state entities (including other Gas Networks Ireland group entities) for the purpose of disclosing details of the contract performance of the </w:t>
      </w:r>
      <w:r w:rsidR="00A25C4F">
        <w:rPr>
          <w:rStyle w:val="DeltaViewInsertion"/>
          <w:rFonts w:ascii="Arial" w:hAnsi="Arial" w:cs="Arial"/>
          <w:color w:val="000000" w:themeColor="text1"/>
          <w:sz w:val="20"/>
          <w:szCs w:val="20"/>
          <w:u w:val="none"/>
          <w:lang w:val="en-GB"/>
        </w:rPr>
        <w:t>Q</w:t>
      </w:r>
      <w:r w:rsidR="00F87D62" w:rsidRPr="11CD9A64">
        <w:rPr>
          <w:rStyle w:val="DeltaViewInsertion"/>
          <w:rFonts w:ascii="Arial" w:hAnsi="Arial" w:cs="Arial"/>
          <w:color w:val="000000" w:themeColor="text1"/>
          <w:sz w:val="20"/>
          <w:szCs w:val="20"/>
          <w:u w:val="none"/>
          <w:lang w:val="en-GB"/>
        </w:rPr>
        <w:t xml:space="preserve">ualified </w:t>
      </w:r>
      <w:r w:rsidR="00A25C4F">
        <w:rPr>
          <w:rStyle w:val="DeltaViewInsertion"/>
          <w:rFonts w:ascii="Arial" w:hAnsi="Arial" w:cs="Arial"/>
          <w:color w:val="000000" w:themeColor="text1"/>
          <w:sz w:val="20"/>
          <w:szCs w:val="20"/>
          <w:u w:val="none"/>
          <w:lang w:val="en-GB"/>
        </w:rPr>
        <w:t>A</w:t>
      </w:r>
      <w:r w:rsidRPr="11CD9A64">
        <w:rPr>
          <w:rStyle w:val="DeltaViewInsertion"/>
          <w:rFonts w:ascii="Arial" w:hAnsi="Arial" w:cs="Arial"/>
          <w:color w:val="000000" w:themeColor="text1"/>
          <w:sz w:val="20"/>
          <w:szCs w:val="20"/>
          <w:u w:val="none"/>
          <w:lang w:val="en-GB"/>
        </w:rPr>
        <w:t xml:space="preserve">pplicant.  </w:t>
      </w:r>
    </w:p>
    <w:p w14:paraId="1F525C1E" w14:textId="77777777" w:rsidR="000939F5" w:rsidRDefault="000939F5" w:rsidP="000939F5">
      <w:pPr>
        <w:tabs>
          <w:tab w:val="left" w:pos="720"/>
        </w:tabs>
        <w:jc w:val="both"/>
        <w:rPr>
          <w:rStyle w:val="DeltaViewInsertion"/>
          <w:rFonts w:ascii="Arial" w:hAnsi="Arial" w:cs="Arial"/>
          <w:color w:val="000000" w:themeColor="text1"/>
          <w:sz w:val="20"/>
          <w:u w:val="none"/>
        </w:rPr>
      </w:pPr>
      <w:r w:rsidRPr="002BBA63">
        <w:rPr>
          <w:rFonts w:ascii="Arial" w:hAnsi="Arial" w:cs="Arial"/>
          <w:color w:val="000000" w:themeColor="text1"/>
          <w:sz w:val="20"/>
        </w:rPr>
        <w:t>Document</w:t>
      </w:r>
      <w:r>
        <w:rPr>
          <w:rFonts w:ascii="Arial" w:hAnsi="Arial" w:cs="Arial"/>
          <w:color w:val="000000" w:themeColor="text1"/>
          <w:sz w:val="20"/>
        </w:rPr>
        <w:t xml:space="preserve">s </w:t>
      </w:r>
      <w:r w:rsidRPr="002BBA63">
        <w:rPr>
          <w:rFonts w:ascii="Arial" w:hAnsi="Arial" w:cs="Arial"/>
          <w:color w:val="000000" w:themeColor="text1"/>
          <w:sz w:val="20"/>
        </w:rPr>
        <w:t>will not be returned to the Applicant.</w:t>
      </w:r>
    </w:p>
    <w:p w14:paraId="35A4BBD2" w14:textId="77777777" w:rsidR="000939F5" w:rsidRPr="002922EC" w:rsidRDefault="000939F5" w:rsidP="000939F5">
      <w:pPr>
        <w:tabs>
          <w:tab w:val="left" w:pos="720"/>
        </w:tabs>
        <w:jc w:val="both"/>
        <w:rPr>
          <w:rFonts w:ascii="Arial" w:hAnsi="Arial" w:cs="Arial"/>
          <w:color w:val="000000" w:themeColor="text1"/>
          <w:sz w:val="20"/>
        </w:rPr>
      </w:pPr>
    </w:p>
    <w:p w14:paraId="0BC647BA" w14:textId="77777777" w:rsidR="000939F5" w:rsidRPr="002922EC" w:rsidRDefault="000939F5" w:rsidP="000939F5">
      <w:pPr>
        <w:shd w:val="clear" w:color="auto" w:fill="C6D9F1"/>
        <w:tabs>
          <w:tab w:val="left" w:pos="720"/>
        </w:tabs>
        <w:jc w:val="both"/>
        <w:rPr>
          <w:rFonts w:ascii="Arial" w:hAnsi="Arial" w:cs="Arial"/>
          <w:b/>
          <w:bCs/>
          <w:color w:val="000000" w:themeColor="text1"/>
          <w:sz w:val="20"/>
          <w:lang w:val="en-IE"/>
        </w:rPr>
      </w:pPr>
      <w:r w:rsidRPr="002922EC">
        <w:rPr>
          <w:rFonts w:ascii="Arial" w:hAnsi="Arial" w:cs="Arial"/>
          <w:b/>
          <w:bCs/>
          <w:color w:val="000000" w:themeColor="text1"/>
          <w:sz w:val="20"/>
          <w:lang w:val="en-IE"/>
        </w:rPr>
        <w:t>Tax Clearance Certificate and Insurance Requirement</w:t>
      </w:r>
    </w:p>
    <w:p w14:paraId="50BA5547" w14:textId="77777777" w:rsidR="000939F5" w:rsidRPr="002922EC" w:rsidRDefault="000939F5" w:rsidP="000939F5">
      <w:pPr>
        <w:tabs>
          <w:tab w:val="left" w:pos="720"/>
        </w:tabs>
        <w:jc w:val="both"/>
        <w:rPr>
          <w:rFonts w:ascii="Arial" w:hAnsi="Arial" w:cs="Arial"/>
          <w:color w:val="000000" w:themeColor="text1"/>
          <w:sz w:val="20"/>
          <w:lang w:val="en-IE"/>
        </w:rPr>
      </w:pPr>
    </w:p>
    <w:p w14:paraId="1766732A" w14:textId="506577A8" w:rsidR="000939F5" w:rsidRDefault="000939F5" w:rsidP="00C800D7">
      <w:pPr>
        <w:pStyle w:val="ListParagraph"/>
        <w:numPr>
          <w:ilvl w:val="1"/>
          <w:numId w:val="11"/>
        </w:numPr>
        <w:tabs>
          <w:tab w:val="left" w:pos="720"/>
        </w:tabs>
        <w:jc w:val="both"/>
        <w:rPr>
          <w:rStyle w:val="DeltaViewInsertion"/>
          <w:rFonts w:ascii="Arial" w:hAnsi="Arial" w:cs="Arial"/>
          <w:color w:val="000000" w:themeColor="text1"/>
          <w:sz w:val="20"/>
          <w:u w:val="none"/>
          <w:lang w:val="en-IE"/>
        </w:rPr>
      </w:pPr>
      <w:r w:rsidRPr="002922EC">
        <w:rPr>
          <w:rStyle w:val="DeltaViewInsertion"/>
          <w:rFonts w:ascii="Arial" w:hAnsi="Arial" w:cs="Arial"/>
          <w:color w:val="000000" w:themeColor="text1"/>
          <w:sz w:val="20"/>
          <w:u w:val="none"/>
          <w:lang w:val="en-IE"/>
        </w:rPr>
        <w:t xml:space="preserve">It shall be a condition of the award of any contract that may be awarded by the Contracting Entity pursuant to the Qualification System that the successful tenderer (if the successful tenderer is a group, each member of the group), produces promptly a Tax Clearance Certificate, or in the case of a non-resident, a statement from the Revenue Commissioners in Ireland confirming suitability on tax grounds. </w:t>
      </w:r>
    </w:p>
    <w:p w14:paraId="505CDB16" w14:textId="77777777" w:rsidR="000939F5" w:rsidRDefault="000939F5" w:rsidP="000939F5">
      <w:pPr>
        <w:pStyle w:val="ListParagraph"/>
        <w:tabs>
          <w:tab w:val="left" w:pos="720"/>
        </w:tabs>
        <w:jc w:val="both"/>
        <w:rPr>
          <w:rStyle w:val="DeltaViewInsertion"/>
          <w:rFonts w:ascii="Arial" w:hAnsi="Arial" w:cs="Arial"/>
          <w:color w:val="000000" w:themeColor="text1"/>
          <w:sz w:val="20"/>
          <w:u w:val="none"/>
          <w:lang w:val="en-IE"/>
        </w:rPr>
      </w:pPr>
    </w:p>
    <w:p w14:paraId="154DCA1D" w14:textId="52AA5E04" w:rsidR="000939F5" w:rsidRPr="00D04AEF"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rPr>
        <w:t>It shall be a condition of the award of any contract that may be awarded by the Contracting Entity pursuant to the Qualification System that the successful tenderer shall have in place insurance which meets the Contracting Entity’ requirements. Further details of the Contracting Entity insurance requirements will be provided at the tender stage (</w:t>
      </w:r>
      <w:r w:rsidRPr="00D04AEF">
        <w:rPr>
          <w:rFonts w:ascii="Arial" w:hAnsi="Arial" w:cs="Arial"/>
          <w:sz w:val="20"/>
        </w:rPr>
        <w:t>Call for Competition).</w:t>
      </w:r>
    </w:p>
    <w:p w14:paraId="644F7C52" w14:textId="77777777" w:rsidR="000939F5" w:rsidRPr="00D04AEF" w:rsidRDefault="000939F5" w:rsidP="000939F5">
      <w:pPr>
        <w:pStyle w:val="ListParagraph"/>
        <w:tabs>
          <w:tab w:val="left" w:pos="720"/>
        </w:tabs>
        <w:jc w:val="both"/>
        <w:rPr>
          <w:rFonts w:ascii="Arial" w:hAnsi="Arial" w:cs="Arial"/>
          <w:color w:val="000000" w:themeColor="text1"/>
          <w:sz w:val="20"/>
          <w:lang w:val="en-IE"/>
        </w:rPr>
      </w:pPr>
    </w:p>
    <w:p w14:paraId="5861420F" w14:textId="77777777" w:rsidR="000939F5" w:rsidRPr="00D04AEF" w:rsidRDefault="000939F5" w:rsidP="00C800D7">
      <w:pPr>
        <w:pStyle w:val="ListParagraph"/>
        <w:numPr>
          <w:ilvl w:val="1"/>
          <w:numId w:val="11"/>
        </w:numPr>
        <w:tabs>
          <w:tab w:val="left" w:pos="720"/>
        </w:tabs>
        <w:jc w:val="both"/>
        <w:rPr>
          <w:rFonts w:ascii="Arial" w:hAnsi="Arial" w:cs="Arial"/>
          <w:color w:val="000000" w:themeColor="text1"/>
          <w:sz w:val="20"/>
          <w:lang w:val="en-IE"/>
        </w:rPr>
      </w:pPr>
      <w:r w:rsidRPr="00D04AEF">
        <w:rPr>
          <w:rFonts w:ascii="Arial" w:hAnsi="Arial" w:cs="Arial"/>
          <w:color w:val="000000" w:themeColor="text1"/>
          <w:sz w:val="20"/>
          <w:lang w:val="en-IE"/>
        </w:rPr>
        <w:lastRenderedPageBreak/>
        <w:t xml:space="preserve">An Applicant who successfully qualifies to participate in any competition to be run under the </w:t>
      </w:r>
      <w:r w:rsidRPr="00D04AEF">
        <w:rPr>
          <w:rFonts w:ascii="Arial" w:hAnsi="Arial" w:cs="Arial"/>
          <w:color w:val="000000" w:themeColor="text1"/>
          <w:sz w:val="20"/>
        </w:rPr>
        <w:t>Qualification System may be required to provide evidence to demonstrate that it can comply</w:t>
      </w:r>
      <w:r w:rsidRPr="00D04AEF">
        <w:rPr>
          <w:rFonts w:ascii="Arial" w:hAnsi="Arial" w:cs="Arial"/>
          <w:color w:val="000000" w:themeColor="text1"/>
          <w:sz w:val="20"/>
          <w:lang w:val="en-IE"/>
        </w:rPr>
        <w:t xml:space="preserve"> with the conditions noted at Sections </w:t>
      </w:r>
      <w:r>
        <w:rPr>
          <w:rFonts w:ascii="Arial" w:hAnsi="Arial" w:cs="Arial"/>
          <w:color w:val="000000" w:themeColor="text1"/>
          <w:sz w:val="20"/>
          <w:lang w:val="en-IE"/>
        </w:rPr>
        <w:t>3</w:t>
      </w:r>
      <w:r w:rsidRPr="00D04AEF">
        <w:rPr>
          <w:rFonts w:ascii="Arial" w:hAnsi="Arial" w:cs="Arial"/>
          <w:color w:val="000000" w:themeColor="text1"/>
          <w:sz w:val="20"/>
          <w:lang w:val="en-IE"/>
        </w:rPr>
        <w:t xml:space="preserve">.24 and </w:t>
      </w:r>
      <w:r>
        <w:rPr>
          <w:rFonts w:ascii="Arial" w:hAnsi="Arial" w:cs="Arial"/>
          <w:color w:val="000000" w:themeColor="text1"/>
          <w:sz w:val="20"/>
          <w:lang w:val="en-IE"/>
        </w:rPr>
        <w:t>3</w:t>
      </w:r>
      <w:r w:rsidRPr="00D04AEF">
        <w:rPr>
          <w:rFonts w:ascii="Arial" w:hAnsi="Arial" w:cs="Arial"/>
          <w:color w:val="000000" w:themeColor="text1"/>
          <w:sz w:val="20"/>
          <w:lang w:val="en-IE"/>
        </w:rPr>
        <w:t>.25 above when submitting its tender in any such competition.  Further details will be included in the tender documents which will issue to Qualified Applicants invited to participate in any such competition.</w:t>
      </w:r>
      <w:r w:rsidRPr="00D04AEF">
        <w:rPr>
          <w:rFonts w:ascii="Arial" w:hAnsi="Arial" w:cs="Arial"/>
          <w:color w:val="000000" w:themeColor="text1"/>
          <w:sz w:val="20"/>
          <w:lang w:val="en-IE"/>
        </w:rPr>
        <w:br w:type="page"/>
      </w:r>
    </w:p>
    <w:p w14:paraId="26302559" w14:textId="77777777" w:rsidR="000939F5" w:rsidRPr="00432834" w:rsidRDefault="000939F5" w:rsidP="000939F5">
      <w:pPr>
        <w:pStyle w:val="Heading1"/>
        <w:shd w:val="clear" w:color="auto" w:fill="BDD6EE" w:themeFill="accent1" w:themeFillTint="66"/>
        <w:rPr>
          <w:rFonts w:ascii="Arial" w:hAnsi="Arial" w:cs="Arial"/>
          <w:sz w:val="20"/>
          <w:szCs w:val="20"/>
        </w:rPr>
      </w:pPr>
      <w:bookmarkStart w:id="16" w:name="_Toc219995673"/>
      <w:r>
        <w:rPr>
          <w:rFonts w:ascii="Arial" w:hAnsi="Arial" w:cs="Arial"/>
          <w:sz w:val="20"/>
          <w:szCs w:val="20"/>
          <w:u w:val="single"/>
        </w:rPr>
        <w:lastRenderedPageBreak/>
        <w:t>SECTION 4</w:t>
      </w:r>
      <w:r w:rsidRPr="00432834">
        <w:rPr>
          <w:rFonts w:ascii="Arial" w:hAnsi="Arial" w:cs="Arial"/>
          <w:sz w:val="20"/>
          <w:szCs w:val="20"/>
          <w:u w:val="single"/>
        </w:rPr>
        <w:t>:</w:t>
      </w:r>
      <w:r w:rsidRPr="00432834">
        <w:rPr>
          <w:rFonts w:ascii="Arial" w:hAnsi="Arial" w:cs="Arial"/>
          <w:sz w:val="20"/>
          <w:szCs w:val="20"/>
        </w:rPr>
        <w:tab/>
        <w:t>CRITERIA AND PROCESS FOR PRE-QUALIFICATION</w:t>
      </w:r>
      <w:bookmarkEnd w:id="16"/>
    </w:p>
    <w:p w14:paraId="20159064" w14:textId="77777777" w:rsidR="000939F5" w:rsidRDefault="000939F5" w:rsidP="000939F5">
      <w:pPr>
        <w:jc w:val="both"/>
        <w:rPr>
          <w:rFonts w:ascii="Arial" w:hAnsi="Arial" w:cs="Arial"/>
          <w:b/>
          <w:bCs/>
          <w:sz w:val="20"/>
          <w:u w:val="single"/>
          <w:lang w:val="en-IE"/>
        </w:rPr>
      </w:pPr>
    </w:p>
    <w:p w14:paraId="7651039F" w14:textId="77777777" w:rsidR="000939F5" w:rsidRDefault="000939F5" w:rsidP="000939F5">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 xml:space="preserve">Compliance Requirements </w:t>
      </w:r>
    </w:p>
    <w:p w14:paraId="1D04ECEA" w14:textId="77777777" w:rsidR="000939F5" w:rsidRDefault="000939F5" w:rsidP="000939F5">
      <w:pPr>
        <w:jc w:val="both"/>
        <w:rPr>
          <w:rFonts w:ascii="Arial" w:hAnsi="Arial" w:cs="Arial"/>
          <w:b/>
          <w:bCs/>
          <w:sz w:val="20"/>
          <w:lang w:val="en-IE"/>
        </w:rPr>
      </w:pPr>
    </w:p>
    <w:p w14:paraId="005E793E" w14:textId="77777777" w:rsidR="00CC344D" w:rsidRPr="00CC344D" w:rsidRDefault="00CC344D" w:rsidP="00CC344D">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058B00D3" w14:textId="77777777" w:rsidR="00CC344D" w:rsidRPr="00CC344D" w:rsidRDefault="00CC344D" w:rsidP="00CC344D">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083B2500" w14:textId="77777777" w:rsidR="00CC344D" w:rsidRPr="00CC344D" w:rsidRDefault="00CC344D" w:rsidP="00CC344D">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0BDB9BD5" w14:textId="77777777" w:rsidR="00CC344D" w:rsidRPr="00CC344D" w:rsidRDefault="00CC344D" w:rsidP="00CC344D">
      <w:pPr>
        <w:pStyle w:val="ListParagraph"/>
        <w:numPr>
          <w:ilvl w:val="0"/>
          <w:numId w:val="12"/>
        </w:numPr>
        <w:spacing w:after="0" w:line="240" w:lineRule="auto"/>
        <w:contextualSpacing w:val="0"/>
        <w:jc w:val="both"/>
        <w:rPr>
          <w:rFonts w:ascii="Arial" w:hAnsi="Arial" w:cs="Arial"/>
          <w:vanish/>
          <w:sz w:val="20"/>
          <w:szCs w:val="20"/>
          <w:lang w:val="en-GB" w:eastAsia="en-GB"/>
        </w:rPr>
      </w:pPr>
    </w:p>
    <w:p w14:paraId="235C829C" w14:textId="006299AB" w:rsidR="000939F5" w:rsidRDefault="000939F5" w:rsidP="00CC344D">
      <w:pPr>
        <w:numPr>
          <w:ilvl w:val="1"/>
          <w:numId w:val="12"/>
        </w:numPr>
        <w:jc w:val="both"/>
        <w:rPr>
          <w:rFonts w:ascii="Arial" w:hAnsi="Arial" w:cs="Arial"/>
          <w:sz w:val="20"/>
        </w:rPr>
      </w:pPr>
      <w:r w:rsidRPr="002BBA63">
        <w:rPr>
          <w:rFonts w:ascii="Arial" w:hAnsi="Arial" w:cs="Arial"/>
          <w:sz w:val="20"/>
        </w:rPr>
        <w:t xml:space="preserve">The Applicant’s response to the questions in </w:t>
      </w:r>
      <w:r w:rsidR="00851AD0">
        <w:rPr>
          <w:rFonts w:ascii="Arial" w:hAnsi="Arial" w:cs="Arial"/>
          <w:sz w:val="20"/>
        </w:rPr>
        <w:t xml:space="preserve">Part B </w:t>
      </w:r>
      <w:r>
        <w:rPr>
          <w:rFonts w:ascii="Arial" w:hAnsi="Arial" w:cs="Arial"/>
          <w:sz w:val="20"/>
        </w:rPr>
        <w:t>Appendix 3</w:t>
      </w:r>
      <w:r w:rsidRPr="002BBA63">
        <w:rPr>
          <w:rFonts w:ascii="Arial" w:hAnsi="Arial" w:cs="Arial"/>
          <w:sz w:val="20"/>
        </w:rPr>
        <w:t xml:space="preserve"> (Exclusion Criteria)</w:t>
      </w:r>
      <w:r>
        <w:rPr>
          <w:rFonts w:ascii="Arial" w:hAnsi="Arial" w:cs="Arial"/>
          <w:sz w:val="20"/>
        </w:rPr>
        <w:t xml:space="preserve"> </w:t>
      </w:r>
      <w:r w:rsidRPr="002BBA63">
        <w:rPr>
          <w:rFonts w:ascii="Arial" w:hAnsi="Arial" w:cs="Arial"/>
          <w:sz w:val="20"/>
        </w:rPr>
        <w:t xml:space="preserve">will be assessed in the first instance by the Contracting Entity.  In accordance with the instructions in </w:t>
      </w:r>
      <w:r w:rsidR="00851AD0">
        <w:rPr>
          <w:rFonts w:ascii="Arial" w:hAnsi="Arial" w:cs="Arial"/>
          <w:sz w:val="20"/>
        </w:rPr>
        <w:t xml:space="preserve">Part B </w:t>
      </w:r>
      <w:r>
        <w:rPr>
          <w:rFonts w:ascii="Arial" w:hAnsi="Arial" w:cs="Arial"/>
          <w:sz w:val="20"/>
        </w:rPr>
        <w:t>Appendix 3</w:t>
      </w:r>
      <w:r w:rsidRPr="002BBA63">
        <w:rPr>
          <w:rFonts w:ascii="Arial" w:hAnsi="Arial" w:cs="Arial"/>
          <w:sz w:val="20"/>
        </w:rPr>
        <w:t xml:space="preserve"> (Exclusion Criteria)</w:t>
      </w:r>
      <w:r>
        <w:rPr>
          <w:rFonts w:ascii="Arial" w:hAnsi="Arial" w:cs="Arial"/>
          <w:sz w:val="20"/>
        </w:rPr>
        <w:t>,</w:t>
      </w:r>
      <w:r w:rsidRPr="002BBA63">
        <w:rPr>
          <w:rFonts w:ascii="Arial" w:hAnsi="Arial" w:cs="Arial"/>
          <w:sz w:val="20"/>
        </w:rPr>
        <w:t xml:space="preserve"> Applicants to whom any of the exclusion criteria apply may be deemed ineligible and may be eliminated from the competition. No further consideration will be given to the QSQ Response of any Applicant so eliminated.</w:t>
      </w:r>
    </w:p>
    <w:p w14:paraId="2F0B715E" w14:textId="77777777" w:rsidR="000939F5" w:rsidRDefault="000939F5" w:rsidP="000939F5">
      <w:pPr>
        <w:jc w:val="both"/>
        <w:rPr>
          <w:rFonts w:ascii="Arial" w:hAnsi="Arial" w:cs="Arial"/>
          <w:sz w:val="20"/>
        </w:rPr>
      </w:pPr>
    </w:p>
    <w:p w14:paraId="6508DCB1" w14:textId="67719E62" w:rsidR="000939F5" w:rsidRPr="00E467E0" w:rsidRDefault="000939F5" w:rsidP="00A90A9F">
      <w:pPr>
        <w:numPr>
          <w:ilvl w:val="1"/>
          <w:numId w:val="12"/>
        </w:numPr>
        <w:jc w:val="both"/>
        <w:rPr>
          <w:rFonts w:ascii="Arial" w:hAnsi="Arial" w:cs="Arial"/>
          <w:sz w:val="20"/>
        </w:rPr>
      </w:pPr>
      <w:r w:rsidRPr="00E467E0">
        <w:rPr>
          <w:rFonts w:ascii="Arial" w:hAnsi="Arial" w:cs="Arial"/>
          <w:sz w:val="20"/>
        </w:rPr>
        <w:t xml:space="preserve">An Applicant whose QSQ Response is not rejected following consideration by the Contracting Entity of the responses to </w:t>
      </w:r>
      <w:r w:rsidR="00851AD0">
        <w:rPr>
          <w:rFonts w:ascii="Arial" w:hAnsi="Arial" w:cs="Arial"/>
          <w:sz w:val="20"/>
        </w:rPr>
        <w:t xml:space="preserve">Part B </w:t>
      </w:r>
      <w:r w:rsidRPr="00E467E0">
        <w:rPr>
          <w:rFonts w:ascii="Arial" w:hAnsi="Arial" w:cs="Arial"/>
          <w:sz w:val="20"/>
          <w:shd w:val="clear" w:color="auto" w:fill="FFFFFF" w:themeFill="background1"/>
        </w:rPr>
        <w:t xml:space="preserve">Appendix 3 (Exclusion Criteria), </w:t>
      </w:r>
      <w:r w:rsidRPr="00E467E0">
        <w:rPr>
          <w:rFonts w:ascii="Arial" w:hAnsi="Arial" w:cs="Arial"/>
          <w:sz w:val="20"/>
        </w:rPr>
        <w:t xml:space="preserve">will then have its QSQ Response evaluated in accordance with the </w:t>
      </w:r>
      <w:r>
        <w:rPr>
          <w:rFonts w:ascii="Arial" w:hAnsi="Arial" w:cs="Arial"/>
          <w:sz w:val="20"/>
        </w:rPr>
        <w:t>selection</w:t>
      </w:r>
      <w:r w:rsidRPr="00E467E0">
        <w:rPr>
          <w:rFonts w:ascii="Arial" w:hAnsi="Arial" w:cs="Arial"/>
          <w:sz w:val="20"/>
        </w:rPr>
        <w:t xml:space="preserve"> criteria stated at Item </w:t>
      </w:r>
      <w:r>
        <w:rPr>
          <w:rFonts w:ascii="Arial" w:hAnsi="Arial" w:cs="Arial"/>
          <w:sz w:val="20"/>
        </w:rPr>
        <w:t>D</w:t>
      </w:r>
      <w:r w:rsidRPr="00E467E0">
        <w:rPr>
          <w:rFonts w:ascii="Arial" w:hAnsi="Arial" w:cs="Arial"/>
          <w:sz w:val="20"/>
        </w:rPr>
        <w:t xml:space="preserve"> of the Particulars</w:t>
      </w:r>
      <w:r>
        <w:rPr>
          <w:rFonts w:ascii="Arial" w:hAnsi="Arial" w:cs="Arial"/>
          <w:sz w:val="20"/>
        </w:rPr>
        <w:t xml:space="preserve"> of this QSQ. </w:t>
      </w:r>
    </w:p>
    <w:p w14:paraId="20075F53" w14:textId="77777777" w:rsidR="000939F5" w:rsidRPr="00336BE5" w:rsidRDefault="000939F5" w:rsidP="000939F5">
      <w:pPr>
        <w:jc w:val="both"/>
        <w:rPr>
          <w:rFonts w:ascii="Arial" w:hAnsi="Arial" w:cs="Arial"/>
          <w:sz w:val="20"/>
        </w:rPr>
      </w:pPr>
    </w:p>
    <w:p w14:paraId="55E0B1A4" w14:textId="77777777" w:rsidR="000939F5" w:rsidRDefault="000939F5" w:rsidP="000939F5">
      <w:pPr>
        <w:shd w:val="clear" w:color="auto" w:fill="C6D9F1"/>
        <w:tabs>
          <w:tab w:val="left" w:pos="720"/>
        </w:tabs>
        <w:jc w:val="both"/>
        <w:rPr>
          <w:rFonts w:ascii="Arial" w:hAnsi="Arial" w:cs="Arial"/>
          <w:b/>
          <w:bCs/>
          <w:sz w:val="20"/>
          <w:lang w:val="en-IE"/>
        </w:rPr>
      </w:pPr>
      <w:r>
        <w:rPr>
          <w:rFonts w:ascii="Arial" w:hAnsi="Arial" w:cs="Arial"/>
          <w:b/>
          <w:bCs/>
          <w:color w:val="000000" w:themeColor="text1"/>
          <w:sz w:val="20"/>
          <w:lang w:val="en-IE"/>
        </w:rPr>
        <w:t xml:space="preserve">Selection </w:t>
      </w:r>
      <w:r w:rsidRPr="002BBA63">
        <w:rPr>
          <w:rFonts w:ascii="Arial" w:hAnsi="Arial" w:cs="Arial"/>
          <w:b/>
          <w:bCs/>
          <w:color w:val="000000" w:themeColor="text1"/>
          <w:sz w:val="20"/>
          <w:lang w:val="en-IE"/>
        </w:rPr>
        <w:t>Criteria</w:t>
      </w:r>
    </w:p>
    <w:p w14:paraId="280BCD27" w14:textId="77777777" w:rsidR="000939F5" w:rsidRDefault="000939F5" w:rsidP="000939F5">
      <w:pPr>
        <w:jc w:val="both"/>
        <w:rPr>
          <w:rFonts w:ascii="Arial" w:hAnsi="Arial" w:cs="Arial"/>
          <w:sz w:val="20"/>
        </w:rPr>
      </w:pPr>
    </w:p>
    <w:p w14:paraId="2DD82974" w14:textId="60E2C501" w:rsidR="00E53A53" w:rsidRPr="00122198" w:rsidRDefault="00E53A53" w:rsidP="00C800D7">
      <w:pPr>
        <w:numPr>
          <w:ilvl w:val="1"/>
          <w:numId w:val="12"/>
        </w:numPr>
        <w:jc w:val="both"/>
        <w:rPr>
          <w:rFonts w:ascii="Arial" w:hAnsi="Arial" w:cs="Arial"/>
          <w:sz w:val="20"/>
        </w:rPr>
      </w:pPr>
      <w:r w:rsidRPr="00E53A53">
        <w:rPr>
          <w:rFonts w:ascii="Arial" w:hAnsi="Arial" w:cs="Arial"/>
          <w:sz w:val="20"/>
        </w:rPr>
        <w:t xml:space="preserve">Details </w:t>
      </w:r>
      <w:r w:rsidR="00122198" w:rsidRPr="00122198">
        <w:rPr>
          <w:rFonts w:ascii="Arial" w:hAnsi="Arial" w:cs="Arial"/>
          <w:sz w:val="20"/>
        </w:rPr>
        <w:t>of the information required for each criterion are set out in Part B Sections B1-</w:t>
      </w:r>
      <w:r w:rsidR="00CB2E34" w:rsidRPr="00122198">
        <w:rPr>
          <w:rFonts w:ascii="Arial" w:hAnsi="Arial" w:cs="Arial"/>
          <w:sz w:val="20"/>
        </w:rPr>
        <w:t>B</w:t>
      </w:r>
      <w:r w:rsidR="00CB2E34">
        <w:rPr>
          <w:rFonts w:ascii="Arial" w:hAnsi="Arial" w:cs="Arial"/>
          <w:sz w:val="20"/>
        </w:rPr>
        <w:t>8</w:t>
      </w:r>
      <w:r w:rsidR="00CB2E34" w:rsidRPr="00122198">
        <w:rPr>
          <w:rFonts w:ascii="Arial" w:hAnsi="Arial" w:cs="Arial"/>
          <w:sz w:val="20"/>
        </w:rPr>
        <w:t xml:space="preserve"> </w:t>
      </w:r>
      <w:r w:rsidR="00122198" w:rsidRPr="00122198">
        <w:rPr>
          <w:rFonts w:ascii="Arial" w:hAnsi="Arial" w:cs="Arial"/>
          <w:sz w:val="20"/>
        </w:rPr>
        <w:t>(pass/fail) and C.1-C.7 (scored).</w:t>
      </w:r>
      <w:r w:rsidR="00122198">
        <w:rPr>
          <w:rFonts w:ascii="Arial" w:hAnsi="Arial" w:cs="Arial"/>
          <w:sz w:val="20"/>
        </w:rPr>
        <w:t xml:space="preserve"> </w:t>
      </w:r>
      <w:r w:rsidR="00122198" w:rsidRPr="00122198">
        <w:rPr>
          <w:rFonts w:ascii="Arial" w:hAnsi="Arial" w:cs="Arial"/>
          <w:sz w:val="20"/>
        </w:rPr>
        <w:t>For the avoidance of doubt, where any inconsistency arises between Part A and Part B regarding selection criteria, minimum requirements, scoring or checklists, Part B shall prevail.</w:t>
      </w:r>
    </w:p>
    <w:p w14:paraId="4D43528D" w14:textId="77777777" w:rsidR="000939F5" w:rsidRDefault="000939F5" w:rsidP="000939F5">
      <w:pPr>
        <w:ind w:left="720"/>
        <w:jc w:val="both"/>
        <w:rPr>
          <w:rFonts w:ascii="Arial" w:hAnsi="Arial" w:cs="Arial"/>
          <w:sz w:val="20"/>
        </w:rPr>
      </w:pPr>
    </w:p>
    <w:p w14:paraId="2AC2CA62" w14:textId="77777777" w:rsidR="000939F5" w:rsidRDefault="000939F5" w:rsidP="00C800D7">
      <w:pPr>
        <w:numPr>
          <w:ilvl w:val="1"/>
          <w:numId w:val="12"/>
        </w:numPr>
        <w:jc w:val="both"/>
        <w:rPr>
          <w:rFonts w:ascii="Arial" w:hAnsi="Arial" w:cs="Arial"/>
          <w:sz w:val="20"/>
        </w:rPr>
      </w:pPr>
      <w:r w:rsidRPr="002BBA63">
        <w:rPr>
          <w:rFonts w:ascii="Arial" w:hAnsi="Arial" w:cs="Arial"/>
          <w:sz w:val="20"/>
        </w:rPr>
        <w:t xml:space="preserve">The Applicant’s response to each question (other than in relation to financial capacity/standing) will be assessed in order to ascertain whether the level of detail, qualifications, experience, documentation, certification and/or content of the response is appropriate for the nature, complexity and size (by reference, if relevant, to the lots applied for by the Applicant) of the scope of the Qualification System (as described above in Item A4 of the Particulars). </w:t>
      </w:r>
    </w:p>
    <w:p w14:paraId="0DDADF4E" w14:textId="77777777" w:rsidR="000939F5" w:rsidRDefault="000939F5" w:rsidP="000939F5">
      <w:pPr>
        <w:ind w:left="720"/>
        <w:jc w:val="both"/>
        <w:rPr>
          <w:rFonts w:ascii="Arial" w:hAnsi="Arial" w:cs="Arial"/>
          <w:sz w:val="20"/>
        </w:rPr>
      </w:pPr>
    </w:p>
    <w:p w14:paraId="20B574AD" w14:textId="77777777" w:rsidR="000939F5" w:rsidRDefault="000939F5" w:rsidP="00C800D7">
      <w:pPr>
        <w:numPr>
          <w:ilvl w:val="1"/>
          <w:numId w:val="12"/>
        </w:numPr>
        <w:jc w:val="both"/>
        <w:rPr>
          <w:rFonts w:ascii="Arial" w:hAnsi="Arial" w:cs="Arial"/>
          <w:sz w:val="20"/>
          <w:lang w:val="en-IE"/>
        </w:rPr>
      </w:pPr>
      <w:r w:rsidRPr="00336BE5">
        <w:rPr>
          <w:rFonts w:ascii="Arial" w:hAnsi="Arial" w:cs="Arial"/>
          <w:sz w:val="20"/>
        </w:rPr>
        <w:t>Where applicable, marks will be allocated based on the information and explanations provided in Applicants'</w:t>
      </w:r>
      <w:r w:rsidRPr="002BBA63">
        <w:rPr>
          <w:rFonts w:ascii="Arial" w:hAnsi="Arial" w:cs="Arial"/>
          <w:sz w:val="20"/>
          <w:lang w:val="en-IE"/>
        </w:rPr>
        <w:t xml:space="preserve"> written responses. Each question will be scored 0-100% of the marks available for the question based on the following bands:</w:t>
      </w:r>
    </w:p>
    <w:p w14:paraId="6C49D34F" w14:textId="77777777" w:rsidR="000939F5" w:rsidRDefault="000939F5" w:rsidP="000939F5">
      <w:pPr>
        <w:ind w:left="709"/>
        <w:jc w:val="both"/>
        <w:rPr>
          <w:rFonts w:ascii="Arial" w:hAnsi="Arial" w:cs="Arial"/>
          <w:sz w:val="20"/>
          <w:lang w:val="en-IE"/>
        </w:rPr>
      </w:pPr>
    </w:p>
    <w:tbl>
      <w:tblPr>
        <w:tblW w:w="0" w:type="auto"/>
        <w:tblInd w:w="817" w:type="dxa"/>
        <w:tblLook w:val="04A0" w:firstRow="1" w:lastRow="0" w:firstColumn="1" w:lastColumn="0" w:noHBand="0" w:noVBand="1"/>
      </w:tblPr>
      <w:tblGrid>
        <w:gridCol w:w="1125"/>
        <w:gridCol w:w="7218"/>
      </w:tblGrid>
      <w:tr w:rsidR="000939F5" w14:paraId="5D0C5184" w14:textId="77777777" w:rsidTr="00745325">
        <w:trPr>
          <w:trHeight w:val="107"/>
        </w:trPr>
        <w:tc>
          <w:tcPr>
            <w:tcW w:w="1134" w:type="dxa"/>
            <w:tcBorders>
              <w:top w:val="single" w:sz="8" w:space="0" w:color="auto"/>
              <w:left w:val="single" w:sz="8" w:space="0" w:color="auto"/>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673C5BF5" w14:textId="77777777" w:rsidR="000939F5" w:rsidRDefault="000939F5" w:rsidP="00745325">
            <w:pPr>
              <w:pStyle w:val="default0"/>
              <w:jc w:val="both"/>
              <w:rPr>
                <w:color w:val="FFFFFF" w:themeColor="background1"/>
                <w:sz w:val="20"/>
                <w:szCs w:val="20"/>
                <w:lang w:val="en-IE"/>
              </w:rPr>
            </w:pPr>
            <w:r w:rsidRPr="002BBA63">
              <w:rPr>
                <w:b/>
                <w:bCs/>
                <w:color w:val="FFFFFF" w:themeColor="background1"/>
                <w:sz w:val="20"/>
                <w:szCs w:val="20"/>
              </w:rPr>
              <w:t xml:space="preserve">Score </w:t>
            </w:r>
          </w:p>
        </w:tc>
        <w:tc>
          <w:tcPr>
            <w:tcW w:w="7371" w:type="dxa"/>
            <w:tcBorders>
              <w:top w:val="single" w:sz="8" w:space="0" w:color="auto"/>
              <w:left w:val="nil"/>
              <w:bottom w:val="single" w:sz="8" w:space="0" w:color="auto"/>
              <w:right w:val="single" w:sz="8" w:space="0" w:color="auto"/>
            </w:tcBorders>
            <w:shd w:val="clear" w:color="auto" w:fill="808080" w:themeFill="background1" w:themeFillShade="80"/>
            <w:tcMar>
              <w:top w:w="0" w:type="dxa"/>
              <w:left w:w="108" w:type="dxa"/>
              <w:bottom w:w="0" w:type="dxa"/>
              <w:right w:w="108" w:type="dxa"/>
            </w:tcMar>
          </w:tcPr>
          <w:p w14:paraId="11A0B354" w14:textId="77777777" w:rsidR="000939F5" w:rsidRDefault="000939F5" w:rsidP="00745325">
            <w:pPr>
              <w:pStyle w:val="default0"/>
              <w:jc w:val="both"/>
              <w:rPr>
                <w:color w:val="FFFFFF" w:themeColor="background1"/>
                <w:sz w:val="20"/>
                <w:szCs w:val="20"/>
              </w:rPr>
            </w:pPr>
            <w:r w:rsidRPr="002BBA63">
              <w:rPr>
                <w:b/>
                <w:bCs/>
                <w:color w:val="FFFFFF" w:themeColor="background1"/>
                <w:sz w:val="20"/>
                <w:szCs w:val="20"/>
              </w:rPr>
              <w:t xml:space="preserve">Indicator </w:t>
            </w:r>
          </w:p>
        </w:tc>
      </w:tr>
      <w:tr w:rsidR="000939F5" w14:paraId="072171FC" w14:textId="77777777" w:rsidTr="00745325">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3CA0110A" w14:textId="77777777" w:rsidR="000939F5" w:rsidRDefault="000939F5" w:rsidP="00745325">
            <w:pPr>
              <w:pStyle w:val="default0"/>
              <w:jc w:val="both"/>
              <w:rPr>
                <w:color w:val="auto"/>
                <w:sz w:val="20"/>
                <w:szCs w:val="20"/>
              </w:rPr>
            </w:pPr>
            <w:r w:rsidRPr="002BBA63">
              <w:rPr>
                <w:color w:val="auto"/>
                <w:sz w:val="20"/>
                <w:szCs w:val="20"/>
              </w:rPr>
              <w:t xml:space="preserve">90-100% </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63BA8F89" w14:textId="77777777" w:rsidR="000939F5" w:rsidRDefault="000939F5" w:rsidP="00745325">
            <w:pPr>
              <w:pStyle w:val="default0"/>
              <w:jc w:val="both"/>
              <w:rPr>
                <w:color w:val="auto"/>
                <w:sz w:val="20"/>
                <w:szCs w:val="20"/>
              </w:rPr>
            </w:pPr>
            <w:r w:rsidRPr="002BBA63">
              <w:rPr>
                <w:color w:val="auto"/>
                <w:sz w:val="20"/>
                <w:szCs w:val="20"/>
              </w:rPr>
              <w:t xml:space="preserve">Excellent – response demonstrates exceptional evidence of capability </w:t>
            </w:r>
          </w:p>
        </w:tc>
      </w:tr>
      <w:tr w:rsidR="000939F5" w14:paraId="1D5C9222" w14:textId="77777777" w:rsidTr="00745325">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291E83A6" w14:textId="77777777" w:rsidR="000939F5" w:rsidRDefault="000939F5" w:rsidP="00745325">
            <w:pPr>
              <w:pStyle w:val="default0"/>
              <w:jc w:val="both"/>
              <w:rPr>
                <w:color w:val="auto"/>
                <w:sz w:val="20"/>
                <w:szCs w:val="20"/>
              </w:rPr>
            </w:pPr>
            <w:r w:rsidRPr="002BBA63">
              <w:rPr>
                <w:color w:val="auto"/>
                <w:sz w:val="20"/>
                <w:szCs w:val="20"/>
              </w:rPr>
              <w:t>70-89%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12AD4C80" w14:textId="77777777" w:rsidR="000939F5" w:rsidRDefault="000939F5" w:rsidP="00745325">
            <w:pPr>
              <w:pStyle w:val="default0"/>
              <w:jc w:val="both"/>
              <w:rPr>
                <w:color w:val="auto"/>
                <w:sz w:val="20"/>
                <w:szCs w:val="20"/>
              </w:rPr>
            </w:pPr>
            <w:r w:rsidRPr="002BBA63">
              <w:rPr>
                <w:color w:val="auto"/>
                <w:sz w:val="20"/>
                <w:szCs w:val="20"/>
              </w:rPr>
              <w:t xml:space="preserve">Above Average - response demonstrates convincing evidence of capability </w:t>
            </w:r>
          </w:p>
        </w:tc>
      </w:tr>
      <w:tr w:rsidR="000939F5" w14:paraId="2FA54807" w14:textId="77777777" w:rsidTr="00745325">
        <w:trPr>
          <w:trHeight w:val="232"/>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035EEEB5" w14:textId="77777777" w:rsidR="000939F5" w:rsidRDefault="000939F5" w:rsidP="00745325">
            <w:pPr>
              <w:pStyle w:val="default0"/>
              <w:jc w:val="both"/>
              <w:rPr>
                <w:color w:val="auto"/>
                <w:sz w:val="20"/>
                <w:szCs w:val="20"/>
              </w:rPr>
            </w:pPr>
            <w:r w:rsidRPr="002BBA63">
              <w:rPr>
                <w:color w:val="auto"/>
                <w:sz w:val="20"/>
                <w:szCs w:val="20"/>
              </w:rPr>
              <w:t>50-69%</w:t>
            </w:r>
          </w:p>
        </w:tc>
        <w:tc>
          <w:tcPr>
            <w:tcW w:w="7371" w:type="dxa"/>
            <w:tcBorders>
              <w:top w:val="nil"/>
              <w:left w:val="nil"/>
              <w:bottom w:val="single" w:sz="8" w:space="0" w:color="auto"/>
              <w:right w:val="single" w:sz="8" w:space="0" w:color="auto"/>
            </w:tcBorders>
            <w:shd w:val="clear" w:color="auto" w:fill="D9D9D9" w:themeFill="background1" w:themeFillShade="D9"/>
            <w:tcMar>
              <w:top w:w="0" w:type="dxa"/>
              <w:left w:w="108" w:type="dxa"/>
              <w:bottom w:w="0" w:type="dxa"/>
              <w:right w:w="108" w:type="dxa"/>
            </w:tcMar>
          </w:tcPr>
          <w:p w14:paraId="6BF84CC0" w14:textId="77777777" w:rsidR="000939F5" w:rsidRDefault="000939F5" w:rsidP="00745325">
            <w:pPr>
              <w:pStyle w:val="default0"/>
              <w:jc w:val="both"/>
              <w:rPr>
                <w:color w:val="auto"/>
                <w:sz w:val="20"/>
                <w:szCs w:val="20"/>
              </w:rPr>
            </w:pPr>
            <w:r w:rsidRPr="002BBA63">
              <w:rPr>
                <w:color w:val="auto"/>
                <w:sz w:val="20"/>
                <w:szCs w:val="20"/>
              </w:rPr>
              <w:t>Average – response demonstrates some capability</w:t>
            </w:r>
          </w:p>
        </w:tc>
      </w:tr>
      <w:tr w:rsidR="000939F5" w14:paraId="1E2CC91A" w14:textId="77777777" w:rsidTr="00745325">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72C90C22" w14:textId="77777777" w:rsidR="000939F5" w:rsidRDefault="000939F5" w:rsidP="00745325">
            <w:pPr>
              <w:pStyle w:val="default0"/>
              <w:jc w:val="both"/>
              <w:rPr>
                <w:color w:val="auto"/>
                <w:sz w:val="20"/>
                <w:szCs w:val="20"/>
              </w:rPr>
            </w:pPr>
            <w:r w:rsidRPr="002BBA63">
              <w:rPr>
                <w:color w:val="auto"/>
                <w:sz w:val="20"/>
                <w:szCs w:val="20"/>
              </w:rPr>
              <w:t>30-49%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5E35B28" w14:textId="77777777" w:rsidR="000939F5" w:rsidRDefault="000939F5" w:rsidP="00745325">
            <w:pPr>
              <w:pStyle w:val="default0"/>
              <w:jc w:val="both"/>
              <w:rPr>
                <w:color w:val="auto"/>
                <w:sz w:val="20"/>
                <w:szCs w:val="20"/>
              </w:rPr>
            </w:pPr>
            <w:r w:rsidRPr="002BBA63">
              <w:rPr>
                <w:color w:val="auto"/>
                <w:sz w:val="20"/>
                <w:szCs w:val="20"/>
              </w:rPr>
              <w:t xml:space="preserve">Below Average - response lacks convincing evidence of capability </w:t>
            </w:r>
          </w:p>
        </w:tc>
      </w:tr>
      <w:tr w:rsidR="000939F5" w14:paraId="74AE6689" w14:textId="77777777" w:rsidTr="00745325">
        <w:trPr>
          <w:trHeight w:val="247"/>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372BAD6F" w14:textId="77777777" w:rsidR="000939F5" w:rsidRDefault="000939F5" w:rsidP="00745325">
            <w:pPr>
              <w:pStyle w:val="default0"/>
              <w:jc w:val="both"/>
              <w:rPr>
                <w:color w:val="auto"/>
                <w:sz w:val="20"/>
                <w:szCs w:val="20"/>
              </w:rPr>
            </w:pPr>
            <w:r w:rsidRPr="002BBA63">
              <w:rPr>
                <w:color w:val="auto"/>
                <w:sz w:val="20"/>
                <w:szCs w:val="20"/>
              </w:rPr>
              <w:t>11-29%</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21A93DA3" w14:textId="77777777" w:rsidR="000939F5" w:rsidRDefault="000939F5" w:rsidP="00745325">
            <w:pPr>
              <w:pStyle w:val="default0"/>
              <w:jc w:val="both"/>
              <w:rPr>
                <w:color w:val="auto"/>
                <w:sz w:val="20"/>
                <w:szCs w:val="20"/>
              </w:rPr>
            </w:pPr>
            <w:r w:rsidRPr="002BBA63">
              <w:rPr>
                <w:color w:val="auto"/>
                <w:sz w:val="20"/>
                <w:szCs w:val="20"/>
              </w:rPr>
              <w:t>A poor response - limited or poor evidence of capability</w:t>
            </w:r>
          </w:p>
        </w:tc>
      </w:tr>
      <w:tr w:rsidR="000939F5" w14:paraId="45D171FE" w14:textId="77777777" w:rsidTr="00745325">
        <w:trPr>
          <w:trHeight w:val="109"/>
        </w:trPr>
        <w:tc>
          <w:tcPr>
            <w:tcW w:w="1134" w:type="dxa"/>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14:paraId="61A08B2E" w14:textId="77777777" w:rsidR="000939F5" w:rsidRDefault="000939F5" w:rsidP="00745325">
            <w:pPr>
              <w:pStyle w:val="default0"/>
              <w:jc w:val="both"/>
              <w:rPr>
                <w:color w:val="auto"/>
                <w:sz w:val="20"/>
                <w:szCs w:val="20"/>
              </w:rPr>
            </w:pPr>
            <w:r w:rsidRPr="002BBA63">
              <w:rPr>
                <w:color w:val="auto"/>
                <w:sz w:val="20"/>
                <w:szCs w:val="20"/>
              </w:rPr>
              <w:t>0-10%</w:t>
            </w:r>
          </w:p>
        </w:tc>
        <w:tc>
          <w:tcPr>
            <w:tcW w:w="7371" w:type="dxa"/>
            <w:tcBorders>
              <w:top w:val="nil"/>
              <w:left w:val="nil"/>
              <w:bottom w:val="single" w:sz="8" w:space="0" w:color="auto"/>
              <w:right w:val="single" w:sz="8" w:space="0" w:color="auto"/>
            </w:tcBorders>
            <w:tcMar>
              <w:top w:w="0" w:type="dxa"/>
              <w:left w:w="108" w:type="dxa"/>
              <w:bottom w:w="0" w:type="dxa"/>
              <w:right w:w="108" w:type="dxa"/>
            </w:tcMar>
          </w:tcPr>
          <w:p w14:paraId="670855D3" w14:textId="77777777" w:rsidR="000939F5" w:rsidRDefault="000939F5" w:rsidP="00745325">
            <w:pPr>
              <w:pStyle w:val="default0"/>
              <w:jc w:val="both"/>
              <w:rPr>
                <w:color w:val="auto"/>
                <w:sz w:val="20"/>
                <w:szCs w:val="20"/>
              </w:rPr>
            </w:pPr>
            <w:r w:rsidRPr="002BBA63">
              <w:rPr>
                <w:color w:val="auto"/>
                <w:sz w:val="20"/>
                <w:szCs w:val="20"/>
              </w:rPr>
              <w:t>Failed to address the question</w:t>
            </w:r>
          </w:p>
        </w:tc>
      </w:tr>
    </w:tbl>
    <w:p w14:paraId="0F0EFE29" w14:textId="77777777" w:rsidR="000939F5" w:rsidRDefault="000939F5" w:rsidP="000939F5">
      <w:pPr>
        <w:ind w:left="720"/>
        <w:jc w:val="both"/>
        <w:rPr>
          <w:rFonts w:ascii="Arial" w:hAnsi="Arial" w:cs="Arial"/>
          <w:sz w:val="20"/>
        </w:rPr>
      </w:pPr>
    </w:p>
    <w:p w14:paraId="4D39190D" w14:textId="77777777" w:rsidR="000939F5" w:rsidRDefault="000939F5" w:rsidP="00C800D7">
      <w:pPr>
        <w:pStyle w:val="ListParagraph"/>
        <w:numPr>
          <w:ilvl w:val="1"/>
          <w:numId w:val="12"/>
        </w:numPr>
        <w:jc w:val="both"/>
        <w:rPr>
          <w:rFonts w:ascii="Arial" w:hAnsi="Arial" w:cs="Arial"/>
          <w:sz w:val="20"/>
        </w:rPr>
      </w:pPr>
      <w:r w:rsidRPr="0000478F">
        <w:rPr>
          <w:rFonts w:ascii="Arial" w:hAnsi="Arial" w:cs="Arial"/>
          <w:sz w:val="20"/>
          <w:szCs w:val="20"/>
          <w:lang w:val="en-GB" w:eastAsia="en-GB"/>
        </w:rPr>
        <w:t>If the Applicant’s response to one of the questions or pass/fail criteria fails to meet the minimum pass mark, that Applicant may be excluded from further consideration.</w:t>
      </w:r>
      <w:r>
        <w:rPr>
          <w:rFonts w:ascii="Arial" w:hAnsi="Arial" w:cs="Arial"/>
          <w:sz w:val="20"/>
          <w:szCs w:val="20"/>
          <w:lang w:val="en-GB" w:eastAsia="en-GB"/>
        </w:rPr>
        <w:t xml:space="preserve"> A</w:t>
      </w:r>
      <w:proofErr w:type="spellStart"/>
      <w:r w:rsidRPr="0000478F">
        <w:rPr>
          <w:rFonts w:ascii="Arial" w:hAnsi="Arial" w:cs="Arial"/>
          <w:sz w:val="20"/>
        </w:rPr>
        <w:t>ny</w:t>
      </w:r>
      <w:proofErr w:type="spellEnd"/>
      <w:r w:rsidRPr="0000478F">
        <w:rPr>
          <w:rFonts w:ascii="Arial" w:hAnsi="Arial" w:cs="Arial"/>
          <w:sz w:val="20"/>
        </w:rPr>
        <w:t xml:space="preserve"> unsuccessful Applicant may re apply for admission to this QS at any time while the QS is open (as stated in Item B1 of the Particulars of the QSQ). </w:t>
      </w:r>
    </w:p>
    <w:p w14:paraId="2282DD5E" w14:textId="77777777" w:rsidR="000939F5" w:rsidRPr="00924676" w:rsidRDefault="000939F5" w:rsidP="000939F5">
      <w:pPr>
        <w:jc w:val="both"/>
        <w:rPr>
          <w:rFonts w:ascii="Arial" w:hAnsi="Arial" w:cs="Arial"/>
          <w:sz w:val="20"/>
        </w:rPr>
      </w:pPr>
    </w:p>
    <w:p w14:paraId="11732A3B" w14:textId="77777777" w:rsidR="000939F5" w:rsidRDefault="000939F5" w:rsidP="000939F5">
      <w:pPr>
        <w:shd w:val="clear" w:color="auto" w:fill="C6D9F1"/>
        <w:tabs>
          <w:tab w:val="left" w:pos="720"/>
        </w:tabs>
        <w:jc w:val="both"/>
        <w:rPr>
          <w:rFonts w:ascii="Arial" w:hAnsi="Arial" w:cs="Arial"/>
          <w:b/>
          <w:bCs/>
          <w:sz w:val="20"/>
          <w:lang w:val="en-IE"/>
        </w:rPr>
      </w:pPr>
      <w:r w:rsidRPr="002BBA63">
        <w:rPr>
          <w:rFonts w:ascii="Arial" w:hAnsi="Arial" w:cs="Arial"/>
          <w:b/>
          <w:bCs/>
          <w:color w:val="000000" w:themeColor="text1"/>
          <w:sz w:val="20"/>
          <w:lang w:val="en-IE"/>
        </w:rPr>
        <w:t>Resources of other entities</w:t>
      </w:r>
    </w:p>
    <w:p w14:paraId="0A27CD10" w14:textId="77777777" w:rsidR="000939F5" w:rsidRDefault="000939F5" w:rsidP="000939F5">
      <w:pPr>
        <w:jc w:val="both"/>
        <w:rPr>
          <w:rFonts w:ascii="Arial" w:hAnsi="Arial" w:cs="Arial"/>
          <w:b/>
          <w:bCs/>
          <w:sz w:val="20"/>
          <w:lang w:val="en-IE"/>
        </w:rPr>
      </w:pPr>
    </w:p>
    <w:p w14:paraId="33F2980F" w14:textId="1BC6141A" w:rsidR="000939F5" w:rsidRPr="00336BE5" w:rsidRDefault="000939F5" w:rsidP="00C800D7">
      <w:pPr>
        <w:numPr>
          <w:ilvl w:val="1"/>
          <w:numId w:val="12"/>
        </w:numPr>
        <w:jc w:val="both"/>
        <w:rPr>
          <w:rFonts w:ascii="Arial" w:hAnsi="Arial" w:cs="Arial"/>
          <w:sz w:val="20"/>
        </w:rPr>
      </w:pPr>
      <w:r w:rsidRPr="00336BE5">
        <w:rPr>
          <w:rFonts w:ascii="Arial" w:hAnsi="Arial" w:cs="Arial"/>
          <w:sz w:val="20"/>
        </w:rPr>
        <w:t>QSQ Responses may be submitted by Applicants in the form of (</w:t>
      </w:r>
      <w:proofErr w:type="spellStart"/>
      <w:r w:rsidRPr="00336BE5">
        <w:rPr>
          <w:rFonts w:ascii="Arial" w:hAnsi="Arial" w:cs="Arial"/>
          <w:sz w:val="20"/>
        </w:rPr>
        <w:t>i</w:t>
      </w:r>
      <w:proofErr w:type="spellEnd"/>
      <w:r w:rsidRPr="00336BE5">
        <w:rPr>
          <w:rFonts w:ascii="Arial" w:hAnsi="Arial" w:cs="Arial"/>
          <w:sz w:val="20"/>
        </w:rPr>
        <w:t>) single entities; (ii) unincorporated or incorporated group applicants, consortiums, partnerships or groups of service providers (herein known as “Group Applicant”); or (iii) either of (</w:t>
      </w:r>
      <w:proofErr w:type="spellStart"/>
      <w:r w:rsidRPr="00336BE5">
        <w:rPr>
          <w:rFonts w:ascii="Arial" w:hAnsi="Arial" w:cs="Arial"/>
          <w:sz w:val="20"/>
        </w:rPr>
        <w:t>i</w:t>
      </w:r>
      <w:proofErr w:type="spellEnd"/>
      <w:r w:rsidRPr="00336BE5">
        <w:rPr>
          <w:rFonts w:ascii="Arial" w:hAnsi="Arial" w:cs="Arial"/>
          <w:sz w:val="20"/>
        </w:rPr>
        <w:t xml:space="preserve">) or (ii) while also relying on subcontractors. An Applicant may apply for each and every </w:t>
      </w:r>
      <w:r>
        <w:rPr>
          <w:rFonts w:ascii="Arial" w:hAnsi="Arial" w:cs="Arial"/>
          <w:sz w:val="20"/>
        </w:rPr>
        <w:t>Lot</w:t>
      </w:r>
      <w:r w:rsidRPr="00336BE5">
        <w:rPr>
          <w:rFonts w:ascii="Arial" w:hAnsi="Arial" w:cs="Arial"/>
          <w:sz w:val="20"/>
        </w:rPr>
        <w:t xml:space="preserve"> on its own</w:t>
      </w:r>
      <w:r w:rsidR="00851AD0">
        <w:rPr>
          <w:rFonts w:ascii="Arial" w:hAnsi="Arial" w:cs="Arial"/>
          <w:sz w:val="20"/>
        </w:rPr>
        <w:t>,</w:t>
      </w:r>
      <w:r w:rsidRPr="00336BE5">
        <w:rPr>
          <w:rFonts w:ascii="Arial" w:hAnsi="Arial" w:cs="Arial"/>
          <w:sz w:val="20"/>
        </w:rPr>
        <w:t xml:space="preserve"> and separately as a member of a Group Applicant. Where the QSQ Response is from a Group Applicant, the Principal Applicant nominated in the Group Applicant’s submission is responsible for ensuring that all parties to the consortium comply with this QSQ and the Qualification System itself, if relevant. The Contracting Entity will not act as an arbitrator between members of a Group Applicant. A Group Applicant will not be required to convert into a specific legal form in order to submit a QSQ Response, but may be required to do so prior to award of a contract.  In addition to the requirements under Section </w:t>
      </w:r>
      <w:r>
        <w:rPr>
          <w:rFonts w:ascii="Arial" w:hAnsi="Arial" w:cs="Arial"/>
          <w:sz w:val="20"/>
        </w:rPr>
        <w:t>A.</w:t>
      </w:r>
      <w:r w:rsidRPr="00336BE5">
        <w:rPr>
          <w:rFonts w:ascii="Arial" w:hAnsi="Arial" w:cs="Arial"/>
          <w:sz w:val="20"/>
        </w:rPr>
        <w:t xml:space="preserve">3 (Resources of Other Entities) of </w:t>
      </w:r>
      <w:r>
        <w:rPr>
          <w:rFonts w:ascii="Arial" w:hAnsi="Arial" w:cs="Arial"/>
          <w:sz w:val="20"/>
        </w:rPr>
        <w:t>Part B of</w:t>
      </w:r>
      <w:r w:rsidRPr="00336BE5">
        <w:rPr>
          <w:rFonts w:ascii="Arial" w:hAnsi="Arial" w:cs="Arial"/>
          <w:sz w:val="20"/>
        </w:rPr>
        <w:t xml:space="preserve"> QSQ, the Contracting Entity reserves the right, amongst other solutions, to require that a contract be entered into with each member of the Group Applicant on the basis of joint and several liability, to contract with one member of the Group Applicant as prime contractor to whom the other members will be sub-</w:t>
      </w:r>
      <w:r w:rsidRPr="00336BE5">
        <w:rPr>
          <w:rFonts w:ascii="Arial" w:hAnsi="Arial" w:cs="Arial"/>
          <w:sz w:val="20"/>
        </w:rPr>
        <w:lastRenderedPageBreak/>
        <w:t>contractors or to require joint liability from supporting entities in the case of critical tasks. Once qualified, the composition of the Group Applicant may only be changed with the consent of the Contracting Entity.</w:t>
      </w:r>
    </w:p>
    <w:p w14:paraId="7CC04898" w14:textId="77777777" w:rsidR="000939F5" w:rsidRPr="00336BE5" w:rsidRDefault="000939F5" w:rsidP="000939F5">
      <w:pPr>
        <w:ind w:left="720"/>
        <w:jc w:val="both"/>
        <w:rPr>
          <w:rFonts w:ascii="Arial" w:hAnsi="Arial" w:cs="Arial"/>
          <w:sz w:val="20"/>
        </w:rPr>
      </w:pPr>
    </w:p>
    <w:p w14:paraId="77ADE48E" w14:textId="77777777" w:rsidR="000939F5" w:rsidRPr="001F53D9" w:rsidRDefault="000939F5" w:rsidP="00C800D7">
      <w:pPr>
        <w:numPr>
          <w:ilvl w:val="1"/>
          <w:numId w:val="12"/>
        </w:numPr>
        <w:jc w:val="both"/>
        <w:rPr>
          <w:rFonts w:ascii="Arial" w:hAnsi="Arial" w:cs="Arial"/>
          <w:sz w:val="20"/>
        </w:rPr>
      </w:pPr>
      <w:r w:rsidRPr="00336BE5">
        <w:rPr>
          <w:rFonts w:ascii="Arial" w:hAnsi="Arial" w:cs="Arial"/>
          <w:sz w:val="20"/>
        </w:rPr>
        <w:t xml:space="preserve">Save where expressly stated to the contrary in this QSQ, in order to demonstrate the Applicant’s economic and financial standing, resources and/or technical and/or professional experience and abilities, the Applicant or any member of a Group Applicant) may rely on the resources/capacities of other entities, whatever the legal nature of the link between the Applicant and those other entities (including, for example, but not limited to, reliance on a parent company’s resources/capacities).  Please note </w:t>
      </w:r>
      <w:r w:rsidRPr="001F53D9">
        <w:rPr>
          <w:rFonts w:ascii="Arial" w:hAnsi="Arial" w:cs="Arial"/>
          <w:sz w:val="20"/>
        </w:rPr>
        <w:t>that previous experience gained by:</w:t>
      </w:r>
    </w:p>
    <w:p w14:paraId="652606CE" w14:textId="77777777" w:rsidR="000939F5" w:rsidRPr="001F53D9" w:rsidRDefault="000939F5" w:rsidP="000939F5">
      <w:pPr>
        <w:pStyle w:val="Default"/>
        <w:ind w:left="709" w:hanging="709"/>
        <w:jc w:val="both"/>
        <w:rPr>
          <w:sz w:val="20"/>
          <w:szCs w:val="20"/>
          <w:lang w:eastAsia="en-IE"/>
        </w:rPr>
      </w:pPr>
    </w:p>
    <w:p w14:paraId="7EE00A56" w14:textId="77777777" w:rsidR="000939F5" w:rsidRDefault="000939F5" w:rsidP="00C800D7">
      <w:pPr>
        <w:pStyle w:val="ListBullet"/>
        <w:numPr>
          <w:ilvl w:val="0"/>
          <w:numId w:val="13"/>
        </w:numPr>
        <w:ind w:left="1440"/>
        <w:jc w:val="both"/>
        <w:rPr>
          <w:rFonts w:ascii="Arial" w:hAnsi="Arial" w:cs="Arial"/>
          <w:sz w:val="20"/>
          <w:lang w:eastAsia="en-IE"/>
        </w:rPr>
      </w:pPr>
      <w:r w:rsidRPr="002BBA63">
        <w:rPr>
          <w:rFonts w:ascii="Arial" w:hAnsi="Arial" w:cs="Arial"/>
          <w:sz w:val="20"/>
          <w:lang w:eastAsia="en-IE"/>
        </w:rPr>
        <w:t>an individual while working for a third party entity;</w:t>
      </w:r>
    </w:p>
    <w:p w14:paraId="73F98EF5" w14:textId="77777777" w:rsidR="000939F5" w:rsidRDefault="000939F5" w:rsidP="000939F5">
      <w:pPr>
        <w:pStyle w:val="ListBullet"/>
        <w:ind w:left="1789"/>
        <w:jc w:val="both"/>
        <w:rPr>
          <w:rFonts w:ascii="Arial" w:hAnsi="Arial" w:cs="Arial"/>
          <w:sz w:val="20"/>
          <w:lang w:eastAsia="en-IE"/>
        </w:rPr>
      </w:pPr>
    </w:p>
    <w:p w14:paraId="47EE47D0" w14:textId="77777777" w:rsidR="000939F5" w:rsidRDefault="000939F5" w:rsidP="00C800D7">
      <w:pPr>
        <w:pStyle w:val="Default"/>
        <w:numPr>
          <w:ilvl w:val="0"/>
          <w:numId w:val="13"/>
        </w:numPr>
        <w:ind w:left="1440"/>
        <w:jc w:val="both"/>
        <w:rPr>
          <w:sz w:val="20"/>
          <w:szCs w:val="20"/>
          <w:lang w:val="en-GB" w:eastAsia="en-IE"/>
        </w:rPr>
      </w:pPr>
      <w:r w:rsidRPr="002BBA63">
        <w:rPr>
          <w:sz w:val="20"/>
          <w:szCs w:val="20"/>
          <w:lang w:val="en-GB" w:eastAsia="en-IE"/>
        </w:rPr>
        <w:t>a third party joint venture partner, where the Applicant did not supervise or carry out the work/services in question; and</w:t>
      </w:r>
    </w:p>
    <w:p w14:paraId="1B45C551" w14:textId="77777777" w:rsidR="000939F5" w:rsidRDefault="000939F5" w:rsidP="000939F5">
      <w:pPr>
        <w:pStyle w:val="Default"/>
        <w:ind w:left="1429" w:hanging="709"/>
        <w:jc w:val="both"/>
        <w:rPr>
          <w:sz w:val="20"/>
          <w:szCs w:val="20"/>
          <w:lang w:eastAsia="en-IE"/>
        </w:rPr>
      </w:pPr>
    </w:p>
    <w:p w14:paraId="5EAF643A" w14:textId="77777777" w:rsidR="000939F5" w:rsidRDefault="000939F5" w:rsidP="00C800D7">
      <w:pPr>
        <w:pStyle w:val="Default"/>
        <w:numPr>
          <w:ilvl w:val="0"/>
          <w:numId w:val="13"/>
        </w:numPr>
        <w:ind w:left="1440"/>
        <w:jc w:val="both"/>
        <w:rPr>
          <w:sz w:val="20"/>
          <w:szCs w:val="20"/>
          <w:lang w:val="en-GB" w:eastAsia="en-IE"/>
        </w:rPr>
      </w:pPr>
      <w:r w:rsidRPr="002BBA63">
        <w:rPr>
          <w:sz w:val="20"/>
          <w:szCs w:val="20"/>
          <w:lang w:val="en-GB" w:eastAsia="en-IE"/>
        </w:rPr>
        <w:t>a third party designer where the Applicant was the design build contractor but not the designer that did the design</w:t>
      </w:r>
    </w:p>
    <w:p w14:paraId="09A500EE" w14:textId="77777777" w:rsidR="000939F5" w:rsidRDefault="000939F5" w:rsidP="000939F5">
      <w:pPr>
        <w:pStyle w:val="Default"/>
        <w:ind w:left="709" w:hanging="709"/>
        <w:jc w:val="both"/>
        <w:rPr>
          <w:sz w:val="20"/>
          <w:szCs w:val="20"/>
          <w:lang w:eastAsia="en-IE"/>
        </w:rPr>
      </w:pPr>
    </w:p>
    <w:p w14:paraId="1A21679B" w14:textId="77777777" w:rsidR="000939F5" w:rsidRDefault="000939F5" w:rsidP="000939F5">
      <w:pPr>
        <w:pStyle w:val="Default"/>
        <w:ind w:left="709"/>
        <w:jc w:val="both"/>
        <w:rPr>
          <w:sz w:val="20"/>
          <w:szCs w:val="20"/>
          <w:lang w:val="en-GB" w:eastAsia="en-IE"/>
        </w:rPr>
      </w:pPr>
      <w:r w:rsidRPr="002BBA63">
        <w:rPr>
          <w:sz w:val="20"/>
          <w:szCs w:val="20"/>
          <w:lang w:val="en-GB" w:eastAsia="en-IE"/>
        </w:rPr>
        <w:t>cannot be relied upon unless the third party entity itself is relied upon.</w:t>
      </w:r>
    </w:p>
    <w:p w14:paraId="0E90612E" w14:textId="77777777" w:rsidR="000939F5" w:rsidRDefault="000939F5" w:rsidP="000939F5">
      <w:pPr>
        <w:pStyle w:val="Default"/>
        <w:ind w:left="709" w:hanging="709"/>
        <w:jc w:val="both"/>
        <w:rPr>
          <w:sz w:val="20"/>
          <w:szCs w:val="20"/>
          <w:lang w:eastAsia="en-IE"/>
        </w:rPr>
      </w:pPr>
    </w:p>
    <w:p w14:paraId="6F6A163C" w14:textId="0382E26D" w:rsidR="000939F5" w:rsidRPr="00336BE5" w:rsidRDefault="000939F5" w:rsidP="00C800D7">
      <w:pPr>
        <w:numPr>
          <w:ilvl w:val="1"/>
          <w:numId w:val="12"/>
        </w:numPr>
        <w:jc w:val="both"/>
        <w:rPr>
          <w:rFonts w:ascii="Arial" w:hAnsi="Arial" w:cs="Arial"/>
          <w:sz w:val="20"/>
        </w:rPr>
      </w:pPr>
      <w:r w:rsidRPr="00336BE5">
        <w:rPr>
          <w:rFonts w:ascii="Arial" w:hAnsi="Arial" w:cs="Arial"/>
          <w:sz w:val="20"/>
        </w:rPr>
        <w:t xml:space="preserve">If the Applicant is relying on the resources/capacities of another entity or entities, it must provide confirmations from those entities in the form required in </w:t>
      </w:r>
      <w:r w:rsidR="00C065C3">
        <w:rPr>
          <w:rFonts w:ascii="Arial" w:hAnsi="Arial" w:cs="Arial"/>
          <w:sz w:val="20"/>
        </w:rPr>
        <w:t xml:space="preserve">Part B </w:t>
      </w:r>
      <w:r w:rsidRPr="00336BE5">
        <w:rPr>
          <w:rFonts w:ascii="Arial" w:hAnsi="Arial" w:cs="Arial"/>
          <w:sz w:val="20"/>
        </w:rPr>
        <w:t xml:space="preserve">Sections </w:t>
      </w:r>
      <w:r>
        <w:rPr>
          <w:rFonts w:ascii="Arial" w:hAnsi="Arial" w:cs="Arial"/>
          <w:sz w:val="20"/>
        </w:rPr>
        <w:t>A.3.1</w:t>
      </w:r>
      <w:r w:rsidRPr="00336BE5">
        <w:rPr>
          <w:rFonts w:ascii="Arial" w:hAnsi="Arial" w:cs="Arial"/>
          <w:sz w:val="20"/>
        </w:rPr>
        <w:t xml:space="preserve"> and </w:t>
      </w:r>
      <w:r>
        <w:rPr>
          <w:rFonts w:ascii="Arial" w:hAnsi="Arial" w:cs="Arial"/>
          <w:sz w:val="20"/>
        </w:rPr>
        <w:t>A.3</w:t>
      </w:r>
      <w:r w:rsidRPr="00336BE5">
        <w:rPr>
          <w:rFonts w:ascii="Arial" w:hAnsi="Arial" w:cs="Arial"/>
          <w:sz w:val="20"/>
        </w:rPr>
        <w:t>.2 (or in such other format as is deemed acceptable in form and substance to the Contracting Entity, at its sole discretion).</w:t>
      </w:r>
    </w:p>
    <w:p w14:paraId="53E3E31F" w14:textId="77777777" w:rsidR="000939F5" w:rsidRPr="00336BE5" w:rsidRDefault="000939F5" w:rsidP="000939F5">
      <w:pPr>
        <w:ind w:left="720"/>
        <w:jc w:val="both"/>
        <w:rPr>
          <w:rFonts w:ascii="Arial" w:hAnsi="Arial" w:cs="Arial"/>
          <w:sz w:val="20"/>
        </w:rPr>
      </w:pPr>
    </w:p>
    <w:p w14:paraId="688D08AE" w14:textId="77777777" w:rsidR="000939F5" w:rsidRDefault="000939F5" w:rsidP="00C800D7">
      <w:pPr>
        <w:numPr>
          <w:ilvl w:val="1"/>
          <w:numId w:val="12"/>
        </w:numPr>
        <w:jc w:val="both"/>
        <w:rPr>
          <w:rFonts w:ascii="Arial" w:hAnsi="Arial" w:cs="Arial"/>
          <w:sz w:val="20"/>
        </w:rPr>
      </w:pPr>
      <w:r w:rsidRPr="0460DE7A">
        <w:rPr>
          <w:rFonts w:ascii="Arial" w:hAnsi="Arial" w:cs="Arial"/>
          <w:sz w:val="20"/>
        </w:rPr>
        <w:t xml:space="preserve">Where the Applicant is relying on the resources of another entity, or is a consortium or joint venture, the </w:t>
      </w:r>
      <w:proofErr w:type="spellStart"/>
      <w:r w:rsidRPr="0460DE7A">
        <w:rPr>
          <w:rFonts w:ascii="Arial" w:hAnsi="Arial" w:cs="Arial"/>
          <w:sz w:val="20"/>
        </w:rPr>
        <w:t>entit</w:t>
      </w:r>
      <w:proofErr w:type="spellEnd"/>
      <w:r w:rsidRPr="0460DE7A">
        <w:rPr>
          <w:rFonts w:ascii="Arial" w:hAnsi="Arial" w:cs="Arial"/>
          <w:sz w:val="20"/>
        </w:rPr>
        <w:t>(</w:t>
      </w:r>
      <w:proofErr w:type="spellStart"/>
      <w:r w:rsidRPr="0460DE7A">
        <w:rPr>
          <w:rFonts w:ascii="Arial" w:hAnsi="Arial" w:cs="Arial"/>
          <w:sz w:val="20"/>
        </w:rPr>
        <w:t>ies</w:t>
      </w:r>
      <w:proofErr w:type="spellEnd"/>
      <w:r w:rsidRPr="0460DE7A">
        <w:rPr>
          <w:rFonts w:ascii="Arial" w:hAnsi="Arial" w:cs="Arial"/>
          <w:sz w:val="20"/>
        </w:rPr>
        <w:t xml:space="preserve">) identified in Section </w:t>
      </w:r>
      <w:r>
        <w:rPr>
          <w:rFonts w:ascii="Arial" w:hAnsi="Arial" w:cs="Arial"/>
          <w:sz w:val="20"/>
        </w:rPr>
        <w:t>A.1 (</w:t>
      </w:r>
      <w:r w:rsidRPr="004F03B2">
        <w:rPr>
          <w:rFonts w:ascii="Arial" w:hAnsi="Arial" w:cs="Arial"/>
          <w:sz w:val="20"/>
        </w:rPr>
        <w:t>Applicant’s Organisation</w:t>
      </w:r>
      <w:r>
        <w:rPr>
          <w:rFonts w:ascii="Arial" w:hAnsi="Arial" w:cs="Arial"/>
          <w:sz w:val="20"/>
        </w:rPr>
        <w:t>)</w:t>
      </w:r>
      <w:r w:rsidRPr="0460DE7A">
        <w:rPr>
          <w:rFonts w:ascii="Arial" w:hAnsi="Arial" w:cs="Arial"/>
          <w:sz w:val="20"/>
        </w:rPr>
        <w:t xml:space="preserve"> as being relied upon for a question shall respond to the relevant question.</w:t>
      </w:r>
    </w:p>
    <w:p w14:paraId="0592F50C" w14:textId="77777777" w:rsidR="000939F5" w:rsidRPr="00336BE5" w:rsidRDefault="000939F5" w:rsidP="000939F5">
      <w:pPr>
        <w:ind w:left="720"/>
        <w:jc w:val="both"/>
        <w:rPr>
          <w:rFonts w:ascii="Arial" w:hAnsi="Arial" w:cs="Arial"/>
          <w:sz w:val="20"/>
        </w:rPr>
      </w:pPr>
    </w:p>
    <w:p w14:paraId="71CF8E2B" w14:textId="77777777" w:rsidR="000939F5" w:rsidRPr="00336BE5" w:rsidRDefault="000939F5" w:rsidP="00C800D7">
      <w:pPr>
        <w:numPr>
          <w:ilvl w:val="1"/>
          <w:numId w:val="12"/>
        </w:numPr>
        <w:jc w:val="both"/>
        <w:rPr>
          <w:rFonts w:ascii="Arial" w:hAnsi="Arial" w:cs="Arial"/>
          <w:sz w:val="20"/>
        </w:rPr>
      </w:pPr>
      <w:r w:rsidRPr="002BBA63">
        <w:rPr>
          <w:rFonts w:ascii="Arial" w:hAnsi="Arial" w:cs="Arial"/>
          <w:sz w:val="20"/>
        </w:rPr>
        <w:t>Where more than one response is provided for any one section/question, each response will be marked and allocated an equal weighting in order to allocate the marks (e.g. if three responses are received for a particular section which has a maximum mark of 120 Marks, each response will be scored out of 40</w:t>
      </w:r>
      <w:r w:rsidRPr="00336BE5">
        <w:rPr>
          <w:rFonts w:ascii="Arial" w:hAnsi="Arial" w:cs="Arial"/>
          <w:sz w:val="20"/>
        </w:rPr>
        <w:t xml:space="preserve"> </w:t>
      </w:r>
      <w:r w:rsidRPr="002BBA63">
        <w:rPr>
          <w:rFonts w:ascii="Arial" w:hAnsi="Arial" w:cs="Arial"/>
          <w:sz w:val="20"/>
        </w:rPr>
        <w:t xml:space="preserve">marks with the results added together to give the overall result for that section).  </w:t>
      </w:r>
      <w:r w:rsidRPr="004F03B2">
        <w:rPr>
          <w:rFonts w:ascii="Arial" w:hAnsi="Arial" w:cs="Arial"/>
          <w:b/>
          <w:bCs/>
          <w:sz w:val="20"/>
        </w:rPr>
        <w:t>Accordingly, Applicants should not submit responses that they do not intend to be included in the assessment.</w:t>
      </w:r>
    </w:p>
    <w:p w14:paraId="428E0C65" w14:textId="77777777" w:rsidR="000939F5" w:rsidRPr="00336BE5" w:rsidRDefault="000939F5" w:rsidP="000939F5">
      <w:pPr>
        <w:ind w:left="720"/>
        <w:jc w:val="both"/>
        <w:rPr>
          <w:rFonts w:ascii="Arial" w:hAnsi="Arial" w:cs="Arial"/>
          <w:sz w:val="20"/>
        </w:rPr>
      </w:pPr>
    </w:p>
    <w:p w14:paraId="5E7E536F" w14:textId="77777777" w:rsidR="000939F5" w:rsidRPr="00336BE5" w:rsidRDefault="000939F5" w:rsidP="00C800D7">
      <w:pPr>
        <w:numPr>
          <w:ilvl w:val="1"/>
          <w:numId w:val="12"/>
        </w:numPr>
        <w:jc w:val="both"/>
        <w:rPr>
          <w:rFonts w:ascii="Arial" w:hAnsi="Arial" w:cs="Arial"/>
          <w:sz w:val="20"/>
        </w:rPr>
      </w:pPr>
      <w:r w:rsidRPr="00336BE5">
        <w:rPr>
          <w:rFonts w:ascii="Arial" w:hAnsi="Arial" w:cs="Arial"/>
          <w:sz w:val="20"/>
        </w:rPr>
        <w:t>If sufficient evidence to allow full assessment of the given criteria is not provided the Applicant or a member of an Applicant will be assessed based on its own financial and economic standing and/or resources and/or technical and/or professional experience and abilities.  A contractual commitment in the form of a guarantee or in such other form as the Contracting Entity may specify may be required at contract stage in favour of the Contracting Entity from any such supporting entity.</w:t>
      </w:r>
    </w:p>
    <w:p w14:paraId="2F53B3E0" w14:textId="77777777" w:rsidR="000939F5" w:rsidRDefault="000939F5" w:rsidP="000939F5">
      <w:pPr>
        <w:jc w:val="both"/>
        <w:rPr>
          <w:rFonts w:ascii="Arial" w:hAnsi="Arial" w:cs="Arial"/>
          <w:b/>
          <w:bCs/>
          <w:sz w:val="20"/>
          <w:lang w:val="en-IE"/>
        </w:rPr>
      </w:pPr>
    </w:p>
    <w:p w14:paraId="39285717" w14:textId="77777777" w:rsidR="000939F5" w:rsidRDefault="000939F5" w:rsidP="000939F5">
      <w:pPr>
        <w:shd w:val="clear" w:color="auto" w:fill="C6D9F1"/>
        <w:jc w:val="both"/>
        <w:rPr>
          <w:rFonts w:ascii="Arial" w:hAnsi="Arial" w:cs="Arial"/>
          <w:b/>
          <w:bCs/>
          <w:sz w:val="20"/>
          <w:lang w:val="en-IE"/>
        </w:rPr>
      </w:pPr>
      <w:r w:rsidRPr="002BBA63">
        <w:rPr>
          <w:rFonts w:ascii="Arial" w:hAnsi="Arial" w:cs="Arial"/>
          <w:b/>
          <w:bCs/>
          <w:sz w:val="20"/>
          <w:lang w:val="en-IE"/>
        </w:rPr>
        <w:t>Prohibition on Related Companies</w:t>
      </w:r>
    </w:p>
    <w:p w14:paraId="5BA1E878" w14:textId="77777777" w:rsidR="000939F5" w:rsidRDefault="000939F5" w:rsidP="000939F5">
      <w:pPr>
        <w:ind w:left="709" w:hanging="709"/>
        <w:jc w:val="both"/>
        <w:rPr>
          <w:rFonts w:ascii="Arial" w:hAnsi="Arial" w:cs="Arial"/>
          <w:color w:val="FF0000"/>
          <w:sz w:val="20"/>
          <w:lang w:val="en-IE"/>
        </w:rPr>
      </w:pPr>
    </w:p>
    <w:p w14:paraId="6D6018A3" w14:textId="77777777" w:rsidR="000939F5" w:rsidRDefault="000939F5" w:rsidP="00C800D7">
      <w:pPr>
        <w:numPr>
          <w:ilvl w:val="1"/>
          <w:numId w:val="12"/>
        </w:numPr>
        <w:jc w:val="both"/>
        <w:rPr>
          <w:rFonts w:ascii="Arial" w:hAnsi="Arial" w:cs="Arial"/>
          <w:color w:val="000000" w:themeColor="text1"/>
          <w:sz w:val="20"/>
        </w:rPr>
      </w:pPr>
      <w:r w:rsidRPr="002BBA63">
        <w:rPr>
          <w:rFonts w:ascii="Arial" w:hAnsi="Arial" w:cs="Arial"/>
          <w:color w:val="000000" w:themeColor="text1"/>
          <w:sz w:val="20"/>
        </w:rPr>
        <w:t>If this competition is split into lots, two related companies may not apply for the same lot if:</w:t>
      </w:r>
    </w:p>
    <w:p w14:paraId="1A9E0547" w14:textId="77777777" w:rsidR="000939F5" w:rsidRDefault="000939F5" w:rsidP="000939F5">
      <w:pPr>
        <w:ind w:left="709" w:hanging="709"/>
        <w:jc w:val="both"/>
        <w:rPr>
          <w:rFonts w:ascii="Arial" w:hAnsi="Arial" w:cs="Arial"/>
          <w:color w:val="000000" w:themeColor="text1"/>
          <w:sz w:val="20"/>
        </w:rPr>
      </w:pPr>
    </w:p>
    <w:p w14:paraId="3B3D232D" w14:textId="77777777" w:rsidR="000939F5" w:rsidRDefault="000939F5" w:rsidP="00C800D7">
      <w:pPr>
        <w:pStyle w:val="ListBullet"/>
        <w:numPr>
          <w:ilvl w:val="0"/>
          <w:numId w:val="14"/>
        </w:numPr>
        <w:jc w:val="both"/>
        <w:rPr>
          <w:rFonts w:ascii="Arial" w:hAnsi="Arial" w:cs="Arial"/>
          <w:sz w:val="20"/>
        </w:rPr>
      </w:pPr>
      <w:r w:rsidRPr="002BBA63">
        <w:rPr>
          <w:rFonts w:ascii="Arial" w:hAnsi="Arial" w:cs="Arial"/>
          <w:sz w:val="20"/>
        </w:rPr>
        <w:t>one company is the other’s holding company; or</w:t>
      </w:r>
    </w:p>
    <w:p w14:paraId="337B3989" w14:textId="77777777" w:rsidR="000939F5" w:rsidRDefault="000939F5" w:rsidP="000939F5">
      <w:pPr>
        <w:pStyle w:val="NormalWeb"/>
        <w:spacing w:before="0" w:beforeAutospacing="0" w:after="0" w:line="240" w:lineRule="auto"/>
        <w:ind w:left="1418" w:hanging="709"/>
        <w:jc w:val="both"/>
        <w:rPr>
          <w:rFonts w:ascii="Arial" w:hAnsi="Arial" w:cs="Arial"/>
          <w:sz w:val="20"/>
          <w:szCs w:val="20"/>
        </w:rPr>
      </w:pPr>
    </w:p>
    <w:p w14:paraId="195AFB7D" w14:textId="77777777" w:rsidR="000939F5" w:rsidRDefault="000939F5" w:rsidP="00C800D7">
      <w:pPr>
        <w:pStyle w:val="ListBullet"/>
        <w:numPr>
          <w:ilvl w:val="0"/>
          <w:numId w:val="14"/>
        </w:numPr>
        <w:jc w:val="both"/>
        <w:rPr>
          <w:rFonts w:ascii="Arial" w:hAnsi="Arial" w:cs="Arial"/>
          <w:sz w:val="20"/>
        </w:rPr>
      </w:pPr>
      <w:r w:rsidRPr="002BBA63">
        <w:rPr>
          <w:rFonts w:ascii="Arial" w:hAnsi="Arial" w:cs="Arial"/>
          <w:sz w:val="20"/>
        </w:rPr>
        <w:t>more than half in nominal value of one company’s equity share capital (within the meaning of section 7(11) of the Companies Act 2014 (as amended)) is held by the other company or by members of the other company; or</w:t>
      </w:r>
    </w:p>
    <w:p w14:paraId="526E9F29" w14:textId="77777777" w:rsidR="000939F5" w:rsidRDefault="000939F5" w:rsidP="000939F5">
      <w:pPr>
        <w:ind w:left="1418" w:hanging="709"/>
        <w:jc w:val="both"/>
        <w:rPr>
          <w:rFonts w:ascii="Arial" w:hAnsi="Arial" w:cs="Arial"/>
          <w:color w:val="000000" w:themeColor="text1"/>
          <w:sz w:val="20"/>
        </w:rPr>
      </w:pPr>
    </w:p>
    <w:p w14:paraId="78DCBCEF" w14:textId="77777777" w:rsidR="000939F5" w:rsidRDefault="000939F5" w:rsidP="00C800D7">
      <w:pPr>
        <w:pStyle w:val="ListBullet"/>
        <w:numPr>
          <w:ilvl w:val="0"/>
          <w:numId w:val="14"/>
        </w:numPr>
        <w:jc w:val="both"/>
        <w:rPr>
          <w:rFonts w:ascii="Arial" w:hAnsi="Arial" w:cs="Arial"/>
          <w:sz w:val="20"/>
        </w:rPr>
      </w:pPr>
      <w:r>
        <w:rPr>
          <w:rFonts w:ascii="Arial" w:hAnsi="Arial" w:cs="Arial"/>
          <w:sz w:val="20"/>
        </w:rPr>
        <w:t>o</w:t>
      </w:r>
      <w:r w:rsidRPr="002BBA63">
        <w:rPr>
          <w:rFonts w:ascii="Arial" w:hAnsi="Arial" w:cs="Arial"/>
          <w:sz w:val="20"/>
        </w:rPr>
        <w:t>ne company is entitled to exercise or control the exercise of more than one half of the voting power at any general meeting of the company; or</w:t>
      </w:r>
    </w:p>
    <w:p w14:paraId="4749233F" w14:textId="77777777" w:rsidR="000939F5" w:rsidRDefault="000939F5" w:rsidP="000939F5">
      <w:pPr>
        <w:pStyle w:val="NormalWeb"/>
        <w:spacing w:before="0" w:beforeAutospacing="0" w:after="0" w:line="240" w:lineRule="auto"/>
        <w:ind w:left="1418" w:hanging="709"/>
        <w:jc w:val="both"/>
        <w:rPr>
          <w:rFonts w:ascii="Arial" w:hAnsi="Arial" w:cs="Arial"/>
          <w:sz w:val="20"/>
          <w:szCs w:val="20"/>
        </w:rPr>
      </w:pPr>
    </w:p>
    <w:p w14:paraId="54BD9709" w14:textId="357C7DA6" w:rsidR="000939F5" w:rsidRDefault="000939F5" w:rsidP="00745325">
      <w:pPr>
        <w:pStyle w:val="ListBullet"/>
        <w:numPr>
          <w:ilvl w:val="0"/>
          <w:numId w:val="14"/>
        </w:numPr>
        <w:jc w:val="both"/>
      </w:pPr>
      <w:r w:rsidRPr="00CE7DD2">
        <w:rPr>
          <w:rFonts w:ascii="Arial" w:hAnsi="Arial" w:cs="Arial"/>
          <w:sz w:val="20"/>
        </w:rPr>
        <w:t>the businesses of the companies have been so carried on that the separate business of each company, or a substantial part thereof, is not readily identifiable.</w:t>
      </w:r>
      <w:r>
        <w:br w:type="page"/>
      </w:r>
    </w:p>
    <w:p w14:paraId="0858195A" w14:textId="2EE353DB" w:rsidR="000939F5" w:rsidRPr="0085793E" w:rsidRDefault="000939F5" w:rsidP="000939F5">
      <w:pPr>
        <w:pStyle w:val="Heading1"/>
        <w:widowControl w:val="0"/>
        <w:shd w:val="clear" w:color="auto" w:fill="C6D9F1"/>
        <w:rPr>
          <w:rFonts w:ascii="Arial" w:hAnsi="Arial" w:cs="Arial"/>
          <w:sz w:val="20"/>
          <w:szCs w:val="20"/>
        </w:rPr>
      </w:pPr>
      <w:bookmarkStart w:id="17" w:name="_Toc219995674"/>
      <w:r w:rsidRPr="0085793E">
        <w:rPr>
          <w:rFonts w:ascii="Arial" w:hAnsi="Arial" w:cs="Arial"/>
          <w:sz w:val="20"/>
          <w:szCs w:val="20"/>
        </w:rPr>
        <w:lastRenderedPageBreak/>
        <w:t xml:space="preserve">APPENDIX </w:t>
      </w:r>
      <w:r>
        <w:rPr>
          <w:rFonts w:ascii="Arial" w:hAnsi="Arial" w:cs="Arial"/>
          <w:sz w:val="20"/>
          <w:szCs w:val="20"/>
        </w:rPr>
        <w:t>1</w:t>
      </w:r>
      <w:r w:rsidRPr="0085793E">
        <w:rPr>
          <w:rFonts w:ascii="Arial" w:hAnsi="Arial" w:cs="Arial"/>
          <w:sz w:val="20"/>
          <w:szCs w:val="20"/>
        </w:rPr>
        <w:t>:</w:t>
      </w:r>
      <w:r w:rsidRPr="0085793E">
        <w:rPr>
          <w:rFonts w:ascii="Arial" w:hAnsi="Arial" w:cs="Arial"/>
          <w:sz w:val="20"/>
          <w:szCs w:val="20"/>
        </w:rPr>
        <w:tab/>
      </w:r>
      <w:permStart w:id="1500712252" w:edGrp="everyone"/>
      <w:r w:rsidRPr="0085793E">
        <w:rPr>
          <w:rFonts w:ascii="Arial" w:hAnsi="Arial" w:cs="Arial"/>
          <w:sz w:val="20"/>
          <w:szCs w:val="20"/>
        </w:rPr>
        <w:t xml:space="preserve">LOTS / </w:t>
      </w:r>
      <w:permEnd w:id="1500712252"/>
      <w:r w:rsidRPr="0085793E">
        <w:rPr>
          <w:rFonts w:ascii="Arial" w:hAnsi="Arial" w:cs="Arial"/>
          <w:sz w:val="20"/>
          <w:szCs w:val="20"/>
        </w:rPr>
        <w:t>SCOPE OF THE QUALIFICATION SYSTEM</w:t>
      </w:r>
      <w:bookmarkEnd w:id="17"/>
    </w:p>
    <w:p w14:paraId="36D14672" w14:textId="77777777" w:rsidR="000939F5" w:rsidRDefault="000939F5" w:rsidP="000939F5">
      <w:pPr>
        <w:jc w:val="both"/>
        <w:rPr>
          <w:rFonts w:ascii="Arial" w:hAnsi="Arial" w:cs="Arial"/>
          <w:b/>
          <w:bCs/>
          <w:sz w:val="20"/>
          <w:highlight w:val="green"/>
          <w:lang w:val="en-IE"/>
        </w:rPr>
      </w:pPr>
    </w:p>
    <w:p w14:paraId="284B4358" w14:textId="39C4CB24" w:rsidR="00E06482" w:rsidRDefault="00E06482" w:rsidP="00E06482">
      <w:pPr>
        <w:jc w:val="both"/>
        <w:rPr>
          <w:rFonts w:ascii="Arial" w:hAnsi="Arial" w:cs="Arial"/>
          <w:bCs/>
          <w:sz w:val="20"/>
          <w:lang w:val="en-IE"/>
        </w:rPr>
      </w:pPr>
      <w:r w:rsidRPr="00E06482">
        <w:rPr>
          <w:rFonts w:ascii="Arial" w:hAnsi="Arial" w:cs="Arial"/>
          <w:bCs/>
          <w:sz w:val="20"/>
          <w:lang w:val="en-IE"/>
        </w:rPr>
        <w:t xml:space="preserve">The objective of this Qualification System is to </w:t>
      </w:r>
      <w:r w:rsidR="427363D8" w:rsidRPr="16AB9E72">
        <w:rPr>
          <w:rFonts w:ascii="Arial" w:hAnsi="Arial" w:cs="Arial"/>
          <w:sz w:val="20"/>
          <w:lang w:val="en-IE"/>
        </w:rPr>
        <w:t>prequalify</w:t>
      </w:r>
      <w:r w:rsidRPr="00E06482">
        <w:rPr>
          <w:rFonts w:ascii="Arial" w:hAnsi="Arial" w:cs="Arial"/>
          <w:bCs/>
          <w:sz w:val="20"/>
          <w:lang w:val="en-IE"/>
        </w:rPr>
        <w:t xml:space="preserve"> economic operators capable of the supply and operation of Floating Storage and Regasification Unit (FSRU)</w:t>
      </w:r>
      <w:r w:rsidR="009D4119">
        <w:rPr>
          <w:rFonts w:ascii="Arial" w:hAnsi="Arial" w:cs="Arial"/>
          <w:bCs/>
          <w:sz w:val="20"/>
          <w:lang w:val="en-IE"/>
        </w:rPr>
        <w:t xml:space="preserve"> </w:t>
      </w:r>
      <w:r w:rsidRPr="00E06482">
        <w:rPr>
          <w:rFonts w:ascii="Arial" w:hAnsi="Arial" w:cs="Arial"/>
          <w:bCs/>
          <w:sz w:val="20"/>
          <w:lang w:val="en-IE"/>
        </w:rPr>
        <w:t>services necessary to enable safe, reliable and compliant LNG import, storage, regasification and send</w:t>
      </w:r>
      <w:r w:rsidR="00304F26" w:rsidRPr="16AB9E72">
        <w:rPr>
          <w:rFonts w:ascii="Arial" w:hAnsi="Arial" w:cs="Arial"/>
          <w:sz w:val="20"/>
          <w:lang w:val="en-IE"/>
        </w:rPr>
        <w:t xml:space="preserve"> </w:t>
      </w:r>
      <w:r w:rsidRPr="00E06482">
        <w:rPr>
          <w:rFonts w:ascii="Arial" w:hAnsi="Arial" w:cs="Arial"/>
          <w:bCs/>
          <w:sz w:val="20"/>
          <w:lang w:val="en-IE"/>
        </w:rPr>
        <w:t>out at the designated site, in support of the State</w:t>
      </w:r>
      <w:r w:rsidR="00660662" w:rsidRPr="00660662">
        <w:rPr>
          <w:rFonts w:ascii="Arial" w:hAnsi="Arial" w:cs="Arial"/>
          <w:sz w:val="20"/>
          <w:lang w:val="en-IE"/>
        </w:rPr>
        <w:t>-</w:t>
      </w:r>
      <w:r w:rsidRPr="00E06482">
        <w:rPr>
          <w:rFonts w:ascii="Arial" w:hAnsi="Arial" w:cs="Arial"/>
          <w:bCs/>
          <w:sz w:val="20"/>
          <w:lang w:val="en-IE"/>
        </w:rPr>
        <w:t xml:space="preserve">led Strategic Gas Emergency Reserve approved by the Irish Government. </w:t>
      </w:r>
    </w:p>
    <w:p w14:paraId="7EF93439" w14:textId="77777777" w:rsidR="00E06482" w:rsidRDefault="00E06482" w:rsidP="00E06482">
      <w:pPr>
        <w:jc w:val="both"/>
        <w:rPr>
          <w:rFonts w:ascii="Arial" w:hAnsi="Arial" w:cs="Arial"/>
          <w:bCs/>
          <w:sz w:val="20"/>
          <w:lang w:val="en-IE"/>
        </w:rPr>
      </w:pPr>
    </w:p>
    <w:p w14:paraId="7C288028" w14:textId="6A634FCC" w:rsidR="00E06482" w:rsidRDefault="00E06482" w:rsidP="00E06482">
      <w:pPr>
        <w:jc w:val="both"/>
        <w:rPr>
          <w:rFonts w:ascii="Arial" w:hAnsi="Arial" w:cs="Arial"/>
          <w:bCs/>
          <w:sz w:val="20"/>
          <w:lang w:val="en-IE"/>
        </w:rPr>
      </w:pPr>
      <w:r w:rsidRPr="00E06482">
        <w:rPr>
          <w:rFonts w:ascii="Arial" w:hAnsi="Arial" w:cs="Arial"/>
          <w:bCs/>
          <w:sz w:val="20"/>
          <w:lang w:val="en-IE"/>
        </w:rPr>
        <w:t>The FSRU solution is intended to provide an alternative source of gas in an N</w:t>
      </w:r>
      <w:r w:rsidRPr="00E06482">
        <w:rPr>
          <w:rFonts w:ascii="Arial" w:hAnsi="Arial" w:cs="Arial"/>
          <w:bCs/>
          <w:sz w:val="20"/>
          <w:lang w:val="en-IE"/>
        </w:rPr>
        <w:noBreakHyphen/>
        <w:t>1 scenario, where the loss of the largest interconnector could create an unmet need during peak demand. Applicants admitted to the Qualification System may be invited to participate in call</w:t>
      </w:r>
      <w:r w:rsidRPr="00E06482">
        <w:rPr>
          <w:rFonts w:ascii="Arial" w:hAnsi="Arial" w:cs="Arial"/>
          <w:bCs/>
          <w:sz w:val="20"/>
          <w:lang w:val="en-IE"/>
        </w:rPr>
        <w:noBreakHyphen/>
        <w:t>off competitions during the term of the system. </w:t>
      </w:r>
    </w:p>
    <w:p w14:paraId="1FB1B9C4" w14:textId="77777777" w:rsidR="00E06482" w:rsidRPr="00E06482" w:rsidRDefault="00E06482" w:rsidP="00E06482">
      <w:pPr>
        <w:jc w:val="both"/>
        <w:rPr>
          <w:rFonts w:ascii="Arial" w:hAnsi="Arial" w:cs="Arial"/>
          <w:bCs/>
          <w:sz w:val="20"/>
          <w:lang w:val="en-IE"/>
        </w:rPr>
      </w:pPr>
    </w:p>
    <w:p w14:paraId="38C98494" w14:textId="70ECE9CE" w:rsidR="00E06482" w:rsidRDefault="00E06482" w:rsidP="00E06482">
      <w:pPr>
        <w:jc w:val="both"/>
        <w:rPr>
          <w:rFonts w:ascii="Arial" w:hAnsi="Arial" w:cs="Arial"/>
          <w:bCs/>
          <w:sz w:val="20"/>
          <w:lang w:val="en-IE"/>
        </w:rPr>
      </w:pPr>
      <w:r w:rsidRPr="00E06482">
        <w:rPr>
          <w:rFonts w:ascii="Arial" w:hAnsi="Arial" w:cs="Arial"/>
          <w:bCs/>
          <w:sz w:val="20"/>
          <w:lang w:val="en-IE"/>
        </w:rPr>
        <w:t>Without prejudice to the detailed scope, technical specifications and contract terms to be issued at call</w:t>
      </w:r>
      <w:r w:rsidRPr="00E06482">
        <w:rPr>
          <w:rFonts w:ascii="Arial" w:hAnsi="Arial" w:cs="Arial"/>
          <w:bCs/>
          <w:sz w:val="20"/>
          <w:lang w:val="en-IE"/>
        </w:rPr>
        <w:noBreakHyphen/>
        <w:t>off stage, the scope covered by this Qualification System may include:</w:t>
      </w:r>
    </w:p>
    <w:p w14:paraId="61C4F78E" w14:textId="77777777" w:rsidR="00E06482" w:rsidRPr="00E06482" w:rsidRDefault="00E06482" w:rsidP="00E06482">
      <w:pPr>
        <w:jc w:val="both"/>
        <w:rPr>
          <w:rFonts w:ascii="Arial" w:hAnsi="Arial" w:cs="Arial"/>
          <w:bCs/>
          <w:sz w:val="20"/>
          <w:lang w:val="en-IE"/>
        </w:rPr>
      </w:pPr>
    </w:p>
    <w:p w14:paraId="25EFF9F5" w14:textId="432989C3" w:rsidR="00E06482" w:rsidRPr="00E06482" w:rsidRDefault="00E06482" w:rsidP="00C800D7">
      <w:pPr>
        <w:numPr>
          <w:ilvl w:val="0"/>
          <w:numId w:val="20"/>
        </w:numPr>
        <w:jc w:val="both"/>
        <w:rPr>
          <w:rFonts w:ascii="Arial" w:hAnsi="Arial" w:cs="Arial"/>
          <w:bCs/>
          <w:sz w:val="20"/>
          <w:lang w:val="en-IE"/>
        </w:rPr>
      </w:pPr>
      <w:r w:rsidRPr="00E06482">
        <w:rPr>
          <w:rFonts w:ascii="Arial" w:hAnsi="Arial" w:cs="Arial"/>
          <w:bCs/>
          <w:sz w:val="20"/>
          <w:lang w:val="en-IE"/>
        </w:rPr>
        <w:t>Supply and operation of an FSRU and the provision of services necessary to enable LNG import, storage, regasification and send</w:t>
      </w:r>
      <w:r w:rsidRPr="00E06482">
        <w:rPr>
          <w:rFonts w:ascii="Arial" w:hAnsi="Arial" w:cs="Arial"/>
          <w:bCs/>
          <w:sz w:val="20"/>
          <w:lang w:val="en-IE"/>
        </w:rPr>
        <w:noBreakHyphen/>
        <w:t>out at the designated site.  </w:t>
      </w:r>
    </w:p>
    <w:p w14:paraId="0254FDD4" w14:textId="14C27726" w:rsidR="00E06482" w:rsidRPr="00E06482" w:rsidRDefault="00E06482" w:rsidP="00C800D7">
      <w:pPr>
        <w:numPr>
          <w:ilvl w:val="0"/>
          <w:numId w:val="20"/>
        </w:numPr>
        <w:jc w:val="both"/>
        <w:rPr>
          <w:rFonts w:ascii="Arial" w:hAnsi="Arial" w:cs="Arial"/>
          <w:bCs/>
          <w:sz w:val="20"/>
          <w:lang w:val="en-IE"/>
        </w:rPr>
      </w:pPr>
      <w:r w:rsidRPr="00E06482">
        <w:rPr>
          <w:rFonts w:ascii="Arial" w:hAnsi="Arial" w:cs="Arial"/>
          <w:bCs/>
          <w:sz w:val="20"/>
          <w:lang w:val="en-IE"/>
        </w:rPr>
        <w:t>Operational readiness, commissioning</w:t>
      </w:r>
      <w:r w:rsidR="009D4119">
        <w:rPr>
          <w:rFonts w:ascii="Arial" w:hAnsi="Arial" w:cs="Arial"/>
          <w:bCs/>
          <w:sz w:val="20"/>
          <w:lang w:val="en-IE"/>
        </w:rPr>
        <w:t>,</w:t>
      </w:r>
      <w:r w:rsidRPr="00E06482">
        <w:rPr>
          <w:rFonts w:ascii="Arial" w:hAnsi="Arial" w:cs="Arial"/>
          <w:bCs/>
          <w:sz w:val="20"/>
          <w:lang w:val="en-IE"/>
        </w:rPr>
        <w:t xml:space="preserve"> and ongoing operation and maintenance of the FSRU in accordance with applicable law, good industry practice and any standards specified at call</w:t>
      </w:r>
      <w:r w:rsidRPr="00E06482">
        <w:rPr>
          <w:rFonts w:ascii="Arial" w:hAnsi="Arial" w:cs="Arial"/>
          <w:bCs/>
          <w:sz w:val="20"/>
          <w:lang w:val="en-IE"/>
        </w:rPr>
        <w:noBreakHyphen/>
        <w:t>off stage. </w:t>
      </w:r>
    </w:p>
    <w:p w14:paraId="119A6EFB" w14:textId="77777777" w:rsidR="00E06482" w:rsidRDefault="00E06482" w:rsidP="00C800D7">
      <w:pPr>
        <w:numPr>
          <w:ilvl w:val="0"/>
          <w:numId w:val="20"/>
        </w:numPr>
        <w:jc w:val="both"/>
        <w:rPr>
          <w:rFonts w:ascii="Arial" w:hAnsi="Arial" w:cs="Arial"/>
          <w:bCs/>
          <w:sz w:val="20"/>
          <w:lang w:val="en-IE"/>
        </w:rPr>
      </w:pPr>
      <w:r w:rsidRPr="00E06482">
        <w:rPr>
          <w:rFonts w:ascii="Arial" w:hAnsi="Arial" w:cs="Arial"/>
          <w:bCs/>
          <w:sz w:val="20"/>
          <w:lang w:val="en-IE"/>
        </w:rPr>
        <w:t>Interface with onshore and marine stakeholders and with associated terminal and grid connection infrastructure, as further detailed in the relevant call</w:t>
      </w:r>
      <w:r w:rsidRPr="00E06482">
        <w:rPr>
          <w:rFonts w:ascii="Arial" w:hAnsi="Arial" w:cs="Arial"/>
          <w:bCs/>
          <w:sz w:val="20"/>
          <w:lang w:val="en-IE"/>
        </w:rPr>
        <w:noBreakHyphen/>
        <w:t>off documentation. </w:t>
      </w:r>
    </w:p>
    <w:p w14:paraId="034C7B04" w14:textId="77777777" w:rsidR="00E06482" w:rsidRPr="00E06482" w:rsidRDefault="00E06482" w:rsidP="00E06482">
      <w:pPr>
        <w:ind w:left="720"/>
        <w:jc w:val="both"/>
        <w:rPr>
          <w:rFonts w:ascii="Arial" w:hAnsi="Arial" w:cs="Arial"/>
          <w:bCs/>
          <w:sz w:val="20"/>
          <w:lang w:val="en-IE"/>
        </w:rPr>
      </w:pPr>
    </w:p>
    <w:p w14:paraId="6CA0592B" w14:textId="78BBA1FA" w:rsidR="00E06482" w:rsidRDefault="00E06482" w:rsidP="00E06482">
      <w:pPr>
        <w:jc w:val="both"/>
        <w:rPr>
          <w:rFonts w:ascii="Arial" w:hAnsi="Arial" w:cs="Arial"/>
          <w:bCs/>
          <w:sz w:val="20"/>
          <w:lang w:val="en-IE"/>
        </w:rPr>
      </w:pPr>
      <w:r w:rsidRPr="00E06482">
        <w:rPr>
          <w:rFonts w:ascii="Arial" w:hAnsi="Arial" w:cs="Arial"/>
          <w:bCs/>
          <w:sz w:val="20"/>
          <w:lang w:val="en-IE"/>
        </w:rPr>
        <w:t xml:space="preserve">The Contracting Entity </w:t>
      </w:r>
      <w:r w:rsidR="00206EB9">
        <w:rPr>
          <w:rFonts w:ascii="Arial" w:hAnsi="Arial" w:cs="Arial"/>
          <w:bCs/>
          <w:sz w:val="20"/>
          <w:lang w:val="en-IE"/>
        </w:rPr>
        <w:t xml:space="preserve">intends to </w:t>
      </w:r>
      <w:r w:rsidRPr="00E06482">
        <w:rPr>
          <w:rFonts w:ascii="Arial" w:hAnsi="Arial" w:cs="Arial"/>
          <w:bCs/>
          <w:sz w:val="20"/>
          <w:lang w:val="en-IE"/>
        </w:rPr>
        <w:t>divide the Qualification System into lots. Applicants may apply for qualification in one or more lots. Further details of any lots (including lot</w:t>
      </w:r>
      <w:r w:rsidR="00110B0A">
        <w:rPr>
          <w:rFonts w:ascii="Arial" w:hAnsi="Arial" w:cs="Arial"/>
          <w:sz w:val="20"/>
          <w:lang w:val="en-IE"/>
        </w:rPr>
        <w:t>-</w:t>
      </w:r>
      <w:r w:rsidRPr="00E06482">
        <w:rPr>
          <w:rFonts w:ascii="Arial" w:hAnsi="Arial" w:cs="Arial"/>
          <w:bCs/>
          <w:sz w:val="20"/>
          <w:lang w:val="en-IE"/>
        </w:rPr>
        <w:t>specific scope and eligibility) will be set out here and/or in a clarification, and in the relevant call</w:t>
      </w:r>
      <w:r w:rsidR="002435CF">
        <w:rPr>
          <w:rFonts w:ascii="Arial" w:hAnsi="Arial" w:cs="Arial"/>
          <w:sz w:val="20"/>
          <w:lang w:val="en-IE"/>
        </w:rPr>
        <w:t>-</w:t>
      </w:r>
      <w:r w:rsidRPr="00E06482">
        <w:rPr>
          <w:rFonts w:ascii="Arial" w:hAnsi="Arial" w:cs="Arial"/>
          <w:bCs/>
          <w:sz w:val="20"/>
          <w:lang w:val="en-IE"/>
        </w:rPr>
        <w:t>off documentation. </w:t>
      </w:r>
    </w:p>
    <w:p w14:paraId="5DE44AF5" w14:textId="77777777" w:rsidR="00206EB9" w:rsidRPr="00E06482" w:rsidRDefault="00206EB9" w:rsidP="00E06482">
      <w:pPr>
        <w:jc w:val="both"/>
        <w:rPr>
          <w:rFonts w:ascii="Arial" w:hAnsi="Arial" w:cs="Arial"/>
          <w:bCs/>
          <w:sz w:val="20"/>
          <w:lang w:val="en-IE"/>
        </w:rPr>
      </w:pPr>
    </w:p>
    <w:p w14:paraId="5E89AA20" w14:textId="1A1C7CBC" w:rsidR="00E06482" w:rsidRPr="00E06482" w:rsidRDefault="00E06482" w:rsidP="00E06482">
      <w:pPr>
        <w:jc w:val="both"/>
        <w:rPr>
          <w:rFonts w:ascii="Arial" w:hAnsi="Arial" w:cs="Arial"/>
          <w:bCs/>
          <w:sz w:val="20"/>
          <w:lang w:val="en-IE"/>
        </w:rPr>
      </w:pPr>
      <w:r w:rsidRPr="00E06482">
        <w:rPr>
          <w:rFonts w:ascii="Arial" w:hAnsi="Arial" w:cs="Arial"/>
          <w:bCs/>
          <w:sz w:val="20"/>
          <w:lang w:val="en-IE"/>
        </w:rPr>
        <w:t>Admission to the Qualification System is subject to Applicants meeting the minimum requirements and passing the pass/fail criteria and minimum scoring criterion set out in this QSQ. Applicants may apply for inclusion on the Qualification System at any time during the term.</w:t>
      </w:r>
    </w:p>
    <w:p w14:paraId="36D6B855" w14:textId="77777777" w:rsidR="00E06482" w:rsidRDefault="00E06482" w:rsidP="005A1C83">
      <w:pPr>
        <w:jc w:val="both"/>
        <w:rPr>
          <w:rFonts w:ascii="Arial" w:hAnsi="Arial" w:cs="Arial"/>
          <w:bCs/>
          <w:sz w:val="20"/>
          <w:lang w:val="en-IE"/>
        </w:rPr>
      </w:pPr>
    </w:p>
    <w:p w14:paraId="6CEE4BEB" w14:textId="4849DAE3" w:rsidR="005A1C83" w:rsidRDefault="005A1C83" w:rsidP="00C800D7">
      <w:pPr>
        <w:pStyle w:val="ListParagraph"/>
        <w:numPr>
          <w:ilvl w:val="0"/>
          <w:numId w:val="21"/>
        </w:numPr>
        <w:jc w:val="both"/>
        <w:rPr>
          <w:rFonts w:ascii="Arial" w:hAnsi="Arial" w:cs="Arial"/>
          <w:bCs/>
          <w:sz w:val="20"/>
          <w:lang w:val="en-IE"/>
        </w:rPr>
      </w:pPr>
      <w:r w:rsidRPr="00206EB9">
        <w:rPr>
          <w:rFonts w:ascii="Arial" w:hAnsi="Arial" w:cs="Arial"/>
          <w:bCs/>
          <w:sz w:val="20"/>
          <w:lang w:val="en-IE"/>
        </w:rPr>
        <w:t xml:space="preserve">Lot 1 - Initial Competition </w:t>
      </w:r>
      <w:r w:rsidR="00411D0D" w:rsidRPr="00B970C2">
        <w:rPr>
          <w:rFonts w:ascii="Arial" w:hAnsi="Arial" w:cs="Arial"/>
          <w:color w:val="000000" w:themeColor="text1"/>
          <w:sz w:val="20"/>
          <w:szCs w:val="20"/>
          <w:lang w:val="en-GB"/>
        </w:rPr>
        <w:t>to provide long</w:t>
      </w:r>
      <w:r w:rsidR="00411D0D">
        <w:rPr>
          <w:rFonts w:ascii="Arial" w:hAnsi="Arial" w:cs="Arial"/>
          <w:color w:val="000000" w:themeColor="text1"/>
          <w:sz w:val="20"/>
          <w:szCs w:val="20"/>
          <w:lang w:val="en-GB"/>
        </w:rPr>
        <w:t>-</w:t>
      </w:r>
      <w:r w:rsidR="00411D0D" w:rsidRPr="00B970C2">
        <w:rPr>
          <w:rFonts w:ascii="Arial" w:hAnsi="Arial" w:cs="Arial"/>
          <w:color w:val="000000" w:themeColor="text1"/>
          <w:sz w:val="20"/>
          <w:szCs w:val="20"/>
          <w:lang w:val="en-GB"/>
        </w:rPr>
        <w:t xml:space="preserve">term strategic gas emergency reserve services using a Floating Storage and Regasification Unit(s) </w:t>
      </w:r>
      <w:r w:rsidR="00411D0D" w:rsidRPr="6F5BF09F">
        <w:rPr>
          <w:rFonts w:ascii="Arial" w:hAnsi="Arial" w:cs="Arial"/>
          <w:sz w:val="20"/>
          <w:szCs w:val="20"/>
          <w:lang w:val="en-IE"/>
        </w:rPr>
        <w:t>(FSRU)</w:t>
      </w:r>
      <w:r w:rsidRPr="00206EB9">
        <w:rPr>
          <w:rFonts w:ascii="Arial" w:hAnsi="Arial" w:cs="Arial"/>
          <w:bCs/>
          <w:sz w:val="20"/>
          <w:lang w:val="en-IE"/>
        </w:rPr>
        <w:t>.</w:t>
      </w:r>
    </w:p>
    <w:p w14:paraId="070A386B" w14:textId="77777777" w:rsidR="002A6FA9" w:rsidRPr="002A6FA9" w:rsidRDefault="002A6FA9" w:rsidP="002A6FA9">
      <w:pPr>
        <w:pStyle w:val="ListParagraph"/>
        <w:jc w:val="both"/>
        <w:rPr>
          <w:rFonts w:ascii="Arial" w:hAnsi="Arial" w:cs="Arial"/>
          <w:bCs/>
          <w:sz w:val="20"/>
          <w:lang w:val="en-IE"/>
        </w:rPr>
      </w:pPr>
    </w:p>
    <w:p w14:paraId="1F0EDE1B" w14:textId="4949728C" w:rsidR="005A1C83" w:rsidRDefault="005A1C83" w:rsidP="00C800D7">
      <w:pPr>
        <w:pStyle w:val="ListParagraph"/>
        <w:numPr>
          <w:ilvl w:val="0"/>
          <w:numId w:val="21"/>
        </w:numPr>
        <w:jc w:val="both"/>
        <w:rPr>
          <w:rFonts w:ascii="Arial" w:hAnsi="Arial" w:cs="Arial"/>
          <w:bCs/>
          <w:sz w:val="20"/>
          <w:lang w:val="en-IE"/>
        </w:rPr>
      </w:pPr>
      <w:r w:rsidRPr="00206EB9">
        <w:rPr>
          <w:rFonts w:ascii="Arial" w:hAnsi="Arial" w:cs="Arial"/>
          <w:bCs/>
          <w:sz w:val="20"/>
          <w:lang w:val="en-IE"/>
        </w:rPr>
        <w:t xml:space="preserve">Lot 2 - </w:t>
      </w:r>
      <w:r w:rsidR="00411D0D">
        <w:rPr>
          <w:rFonts w:ascii="Arial" w:hAnsi="Arial" w:cs="Arial"/>
          <w:color w:val="000000" w:themeColor="text1"/>
          <w:sz w:val="20"/>
          <w:szCs w:val="20"/>
          <w:lang w:val="en-GB"/>
        </w:rPr>
        <w:t xml:space="preserve">Competition </w:t>
      </w:r>
      <w:r w:rsidR="00411D0D" w:rsidRPr="00B970C2">
        <w:rPr>
          <w:rFonts w:ascii="Arial" w:hAnsi="Arial" w:cs="Arial"/>
          <w:color w:val="000000" w:themeColor="text1"/>
          <w:sz w:val="20"/>
          <w:szCs w:val="20"/>
          <w:lang w:val="en-GB"/>
        </w:rPr>
        <w:t>to provide short</w:t>
      </w:r>
      <w:r w:rsidR="00411D0D">
        <w:rPr>
          <w:rFonts w:ascii="Arial" w:hAnsi="Arial" w:cs="Arial"/>
          <w:color w:val="000000" w:themeColor="text1"/>
          <w:sz w:val="20"/>
          <w:szCs w:val="20"/>
          <w:lang w:val="en-GB"/>
        </w:rPr>
        <w:t>-</w:t>
      </w:r>
      <w:r w:rsidR="00411D0D" w:rsidRPr="00B970C2">
        <w:rPr>
          <w:rFonts w:ascii="Arial" w:hAnsi="Arial" w:cs="Arial"/>
          <w:color w:val="000000" w:themeColor="text1"/>
          <w:sz w:val="20"/>
          <w:szCs w:val="20"/>
          <w:lang w:val="en-GB"/>
        </w:rPr>
        <w:t>term strategic gas emergency reserve services using a Floating Storage and Regasification Unit ("bridging vessel"),</w:t>
      </w:r>
      <w:r w:rsidR="002A619C">
        <w:rPr>
          <w:rFonts w:ascii="Arial" w:hAnsi="Arial" w:cs="Arial"/>
          <w:color w:val="000000" w:themeColor="text1"/>
          <w:sz w:val="20"/>
          <w:szCs w:val="20"/>
          <w:lang w:val="en-GB"/>
        </w:rPr>
        <w:t xml:space="preserve"> </w:t>
      </w:r>
      <w:r w:rsidR="00411D0D" w:rsidRPr="52011097">
        <w:rPr>
          <w:rFonts w:ascii="Arial" w:hAnsi="Arial" w:cs="Arial"/>
          <w:color w:val="000000" w:themeColor="text1"/>
          <w:sz w:val="20"/>
          <w:szCs w:val="20"/>
          <w:lang w:val="en-GB"/>
        </w:rPr>
        <w:t>which GNI will run only if required</w:t>
      </w:r>
      <w:r w:rsidRPr="00206EB9">
        <w:rPr>
          <w:rFonts w:ascii="Arial" w:hAnsi="Arial" w:cs="Arial"/>
          <w:bCs/>
          <w:sz w:val="20"/>
          <w:lang w:val="en-IE"/>
        </w:rPr>
        <w:t>.</w:t>
      </w:r>
    </w:p>
    <w:p w14:paraId="2E15A19D" w14:textId="77777777" w:rsidR="00411D0D" w:rsidRPr="0043243B" w:rsidRDefault="00411D0D" w:rsidP="0043243B">
      <w:pPr>
        <w:pStyle w:val="ListParagraph"/>
        <w:rPr>
          <w:rFonts w:ascii="Arial" w:hAnsi="Arial" w:cs="Arial"/>
          <w:bCs/>
          <w:sz w:val="20"/>
          <w:lang w:val="en-IE"/>
        </w:rPr>
      </w:pPr>
    </w:p>
    <w:p w14:paraId="2AB66090" w14:textId="6F2B2DA2" w:rsidR="000939F5" w:rsidRDefault="000939F5" w:rsidP="000939F5">
      <w:pPr>
        <w:jc w:val="both"/>
        <w:rPr>
          <w:rFonts w:ascii="Arial" w:hAnsi="Arial" w:cs="Arial"/>
          <w:b/>
          <w:sz w:val="20"/>
          <w:lang w:val="en-IE"/>
        </w:rPr>
      </w:pPr>
    </w:p>
    <w:p w14:paraId="31A348E8" w14:textId="77777777" w:rsidR="000939F5" w:rsidRDefault="000939F5" w:rsidP="000939F5">
      <w:pPr>
        <w:jc w:val="both"/>
      </w:pPr>
      <w:permStart w:id="1565288500" w:edGrp="everyone"/>
      <w:permEnd w:id="1565288500"/>
      <w:r w:rsidRPr="634013AE">
        <w:rPr>
          <w:rFonts w:ascii="Arial" w:eastAsia="Arial" w:hAnsi="Arial" w:cs="Arial"/>
          <w:b/>
          <w:bCs/>
          <w:i/>
          <w:iCs/>
          <w:color w:val="000000" w:themeColor="text1"/>
          <w:sz w:val="20"/>
          <w:highlight w:val="yellow"/>
          <w:lang w:val="en-IE"/>
        </w:rPr>
        <w:t xml:space="preserve"> </w:t>
      </w:r>
      <w:r>
        <w:br w:type="page"/>
      </w:r>
    </w:p>
    <w:p w14:paraId="6030C8E4" w14:textId="77777777" w:rsidR="000939F5" w:rsidRDefault="000939F5" w:rsidP="000939F5">
      <w:pPr>
        <w:jc w:val="both"/>
        <w:rPr>
          <w:rFonts w:ascii="Arial" w:hAnsi="Arial" w:cs="Arial"/>
          <w:b/>
          <w:bCs/>
          <w:sz w:val="32"/>
          <w:szCs w:val="32"/>
          <w:highlight w:val="yellow"/>
          <w:lang w:val="en-IE"/>
        </w:rPr>
      </w:pPr>
    </w:p>
    <w:p w14:paraId="4A97C026" w14:textId="4C956025" w:rsidR="000939F5" w:rsidRPr="00290E52" w:rsidRDefault="000939F5" w:rsidP="000939F5">
      <w:pPr>
        <w:pStyle w:val="Heading1"/>
        <w:shd w:val="clear" w:color="auto" w:fill="C6D9F1"/>
        <w:rPr>
          <w:rFonts w:ascii="Arial" w:hAnsi="Arial" w:cs="Arial"/>
          <w:sz w:val="20"/>
          <w:szCs w:val="20"/>
        </w:rPr>
      </w:pPr>
      <w:bookmarkStart w:id="18" w:name="_Toc219995675"/>
      <w:r w:rsidRPr="00290E52">
        <w:rPr>
          <w:rFonts w:ascii="Arial" w:hAnsi="Arial" w:cs="Arial"/>
          <w:sz w:val="20"/>
          <w:szCs w:val="20"/>
          <w:u w:val="single"/>
        </w:rPr>
        <w:t xml:space="preserve">APPENDIX </w:t>
      </w:r>
      <w:r>
        <w:rPr>
          <w:rFonts w:ascii="Arial" w:hAnsi="Arial" w:cs="Arial"/>
          <w:sz w:val="20"/>
          <w:szCs w:val="20"/>
          <w:u w:val="single"/>
        </w:rPr>
        <w:t>2:</w:t>
      </w:r>
      <w:r>
        <w:tab/>
      </w:r>
      <w:r>
        <w:rPr>
          <w:rFonts w:ascii="Arial" w:hAnsi="Arial" w:cs="Arial"/>
          <w:sz w:val="20"/>
          <w:szCs w:val="20"/>
        </w:rPr>
        <w:t>OPERATION OF THE QUALIFICATION SYSTEM</w:t>
      </w:r>
      <w:bookmarkEnd w:id="18"/>
    </w:p>
    <w:p w14:paraId="3AB34C2B" w14:textId="77777777" w:rsidR="000939F5" w:rsidRDefault="000939F5" w:rsidP="000939F5">
      <w:pPr>
        <w:jc w:val="both"/>
        <w:rPr>
          <w:rFonts w:ascii="Arial" w:hAnsi="Arial" w:cs="Arial"/>
          <w:b/>
          <w:sz w:val="20"/>
          <w:lang w:val="en-IE"/>
        </w:rPr>
      </w:pPr>
    </w:p>
    <w:p w14:paraId="2044E63C" w14:textId="10B86B36" w:rsidR="000939F5" w:rsidRPr="00940190" w:rsidRDefault="000939F5" w:rsidP="00B01AD8">
      <w:pPr>
        <w:spacing w:line="259" w:lineRule="auto"/>
        <w:jc w:val="both"/>
        <w:rPr>
          <w:rFonts w:ascii="Arial" w:eastAsia="Arial" w:hAnsi="Arial" w:cs="Arial"/>
          <w:sz w:val="20"/>
        </w:rPr>
      </w:pPr>
      <w:permStart w:id="1988846688" w:edGrp="everyone"/>
      <w:r w:rsidRPr="11CD9A64">
        <w:rPr>
          <w:rFonts w:ascii="Arial" w:eastAsia="Arial" w:hAnsi="Arial" w:cs="Arial"/>
          <w:sz w:val="20"/>
        </w:rPr>
        <w:t xml:space="preserve">A Qualification System comprises the assessment and admittance of economic operators who meet minimum financial and technical selection criteria to a qualified list (the Qualified Applicants). It may be established for </w:t>
      </w:r>
      <w:bookmarkStart w:id="19" w:name="_Int_fIke0JmW"/>
      <w:r w:rsidRPr="11CD9A64">
        <w:rPr>
          <w:rFonts w:ascii="Arial" w:eastAsia="Arial" w:hAnsi="Arial" w:cs="Arial"/>
          <w:sz w:val="20"/>
        </w:rPr>
        <w:t>a period of time</w:t>
      </w:r>
      <w:bookmarkEnd w:id="19"/>
      <w:r w:rsidRPr="11CD9A64">
        <w:rPr>
          <w:rFonts w:ascii="Arial" w:eastAsia="Arial" w:hAnsi="Arial" w:cs="Arial"/>
          <w:sz w:val="20"/>
        </w:rPr>
        <w:t xml:space="preserve"> or be of indefinite duration.</w:t>
      </w:r>
      <w:r w:rsidR="3665DCE1" w:rsidRPr="11CD9A64">
        <w:rPr>
          <w:rFonts w:ascii="Arial" w:eastAsia="Arial" w:hAnsi="Arial" w:cs="Arial"/>
          <w:sz w:val="20"/>
        </w:rPr>
        <w:t xml:space="preserve"> The Contracting Entity anticipates this</w:t>
      </w:r>
    </w:p>
    <w:p w14:paraId="0B7DE9B6" w14:textId="0DBCBA62" w:rsidR="000939F5" w:rsidRPr="00940190" w:rsidRDefault="3665DCE1" w:rsidP="00B01AD8">
      <w:pPr>
        <w:spacing w:line="259" w:lineRule="auto"/>
        <w:jc w:val="both"/>
        <w:rPr>
          <w:rFonts w:ascii="Arial" w:eastAsia="Arial" w:hAnsi="Arial" w:cs="Arial"/>
          <w:sz w:val="20"/>
        </w:rPr>
      </w:pPr>
      <w:r w:rsidRPr="11CD9A64">
        <w:rPr>
          <w:rFonts w:ascii="Arial" w:eastAsia="Arial" w:hAnsi="Arial" w:cs="Arial"/>
          <w:sz w:val="20"/>
        </w:rPr>
        <w:t xml:space="preserve">Qualification System will run for a period of four (4) years. </w:t>
      </w:r>
      <w:r w:rsidR="000939F5" w:rsidRPr="11CD9A64">
        <w:rPr>
          <w:rFonts w:ascii="Arial" w:eastAsia="Arial" w:hAnsi="Arial" w:cs="Arial"/>
          <w:sz w:val="20"/>
        </w:rPr>
        <w:t xml:space="preserve"> In both instances the Contracting Entity, may publish reminder notices by way of Prior Information Notices or Supplementary Qualification System Notices on </w:t>
      </w:r>
      <w:proofErr w:type="spellStart"/>
      <w:r w:rsidR="000939F5" w:rsidRPr="11CD9A64">
        <w:rPr>
          <w:rFonts w:ascii="Arial" w:eastAsia="Arial" w:hAnsi="Arial" w:cs="Arial"/>
          <w:sz w:val="20"/>
        </w:rPr>
        <w:t>eTenders</w:t>
      </w:r>
      <w:proofErr w:type="spellEnd"/>
      <w:r w:rsidR="000939F5" w:rsidRPr="11CD9A64">
        <w:rPr>
          <w:rFonts w:ascii="Arial" w:eastAsia="Arial" w:hAnsi="Arial" w:cs="Arial"/>
          <w:sz w:val="20"/>
        </w:rPr>
        <w:t xml:space="preserve">/OJEU inviting Applicants to consider the qualification process. </w:t>
      </w:r>
    </w:p>
    <w:p w14:paraId="787BA7A8" w14:textId="77777777" w:rsidR="000939F5" w:rsidRPr="00940190" w:rsidRDefault="000939F5" w:rsidP="000939F5">
      <w:pPr>
        <w:jc w:val="both"/>
        <w:rPr>
          <w:rFonts w:ascii="Arial" w:eastAsia="Arial" w:hAnsi="Arial" w:cs="Arial"/>
          <w:color w:val="008080"/>
          <w:sz w:val="20"/>
          <w:u w:val="single"/>
          <w:lang w:val="en-US"/>
        </w:rPr>
      </w:pPr>
    </w:p>
    <w:p w14:paraId="3ADBCF3E" w14:textId="77777777" w:rsidR="000939F5" w:rsidRDefault="000939F5" w:rsidP="000939F5">
      <w:pPr>
        <w:jc w:val="both"/>
        <w:rPr>
          <w:rFonts w:ascii="Arial" w:eastAsia="Arial" w:hAnsi="Arial" w:cs="Arial"/>
          <w:sz w:val="20"/>
          <w:lang w:val="en-US"/>
        </w:rPr>
      </w:pPr>
      <w:r w:rsidRPr="01C832E6">
        <w:rPr>
          <w:rFonts w:ascii="Arial" w:eastAsia="Arial" w:hAnsi="Arial" w:cs="Arial"/>
          <w:sz w:val="20"/>
          <w:lang w:val="en-US"/>
        </w:rPr>
        <w:t>For the avoidance of doubt, the Contracting Entity also reserves the right to procure work, supplies and services falling within the scope of Appendix</w:t>
      </w:r>
      <w:r>
        <w:rPr>
          <w:rFonts w:ascii="Arial" w:eastAsia="Arial" w:hAnsi="Arial" w:cs="Arial"/>
          <w:sz w:val="20"/>
          <w:lang w:val="en-US"/>
        </w:rPr>
        <w:t xml:space="preserve"> 1</w:t>
      </w:r>
      <w:r w:rsidRPr="01C832E6">
        <w:rPr>
          <w:rFonts w:ascii="Arial" w:eastAsia="Arial" w:hAnsi="Arial" w:cs="Arial"/>
          <w:sz w:val="20"/>
          <w:lang w:val="en-US"/>
        </w:rPr>
        <w:t xml:space="preserve"> through other means and admission to the Qualification System shall not be a guarantee that any </w:t>
      </w:r>
      <w:r>
        <w:rPr>
          <w:rFonts w:ascii="Arial" w:eastAsia="Arial" w:hAnsi="Arial" w:cs="Arial"/>
          <w:sz w:val="20"/>
          <w:lang w:val="en-US"/>
        </w:rPr>
        <w:t>A</w:t>
      </w:r>
      <w:r w:rsidRPr="01C832E6">
        <w:rPr>
          <w:rFonts w:ascii="Arial" w:eastAsia="Arial" w:hAnsi="Arial" w:cs="Arial"/>
          <w:sz w:val="20"/>
          <w:lang w:val="en-US"/>
        </w:rPr>
        <w:t xml:space="preserve">pplicant will be awarded a contract. </w:t>
      </w:r>
    </w:p>
    <w:p w14:paraId="1DAA5711" w14:textId="77777777" w:rsidR="000939F5" w:rsidRDefault="000939F5" w:rsidP="000939F5">
      <w:pPr>
        <w:spacing w:line="259" w:lineRule="auto"/>
        <w:jc w:val="both"/>
        <w:rPr>
          <w:rFonts w:ascii="Arial" w:eastAsia="Arial" w:hAnsi="Arial" w:cs="Arial"/>
          <w:sz w:val="20"/>
          <w:lang w:val="en-US"/>
        </w:rPr>
      </w:pPr>
    </w:p>
    <w:p w14:paraId="2ADADCFA" w14:textId="77777777" w:rsidR="000939F5" w:rsidRPr="00940190" w:rsidRDefault="000939F5" w:rsidP="000939F5">
      <w:pPr>
        <w:spacing w:line="259" w:lineRule="auto"/>
        <w:jc w:val="both"/>
        <w:rPr>
          <w:rFonts w:ascii="Arial" w:eastAsia="Arial" w:hAnsi="Arial" w:cs="Arial"/>
          <w:sz w:val="20"/>
        </w:rPr>
      </w:pPr>
      <w:r w:rsidRPr="01C832E6">
        <w:rPr>
          <w:rFonts w:ascii="Arial" w:eastAsia="Arial" w:hAnsi="Arial" w:cs="Arial"/>
          <w:sz w:val="20"/>
        </w:rPr>
        <w:t xml:space="preserve">Once qualified, the </w:t>
      </w:r>
      <w:r>
        <w:rPr>
          <w:rFonts w:ascii="Arial" w:eastAsia="Arial" w:hAnsi="Arial" w:cs="Arial"/>
          <w:sz w:val="20"/>
        </w:rPr>
        <w:t>Qualified Applicant</w:t>
      </w:r>
      <w:r w:rsidRPr="01C832E6">
        <w:rPr>
          <w:rFonts w:ascii="Arial" w:eastAsia="Arial" w:hAnsi="Arial" w:cs="Arial"/>
          <w:sz w:val="20"/>
        </w:rPr>
        <w:t xml:space="preserve"> may then be considered for invitation to tender as and when </w:t>
      </w:r>
      <w:r>
        <w:rPr>
          <w:rFonts w:ascii="Arial" w:eastAsia="Arial" w:hAnsi="Arial" w:cs="Arial"/>
          <w:sz w:val="20"/>
        </w:rPr>
        <w:t>the Contracting Entity has a requirement</w:t>
      </w:r>
      <w:r w:rsidRPr="01C832E6">
        <w:rPr>
          <w:rFonts w:ascii="Arial" w:eastAsia="Arial" w:hAnsi="Arial" w:cs="Arial"/>
          <w:sz w:val="20"/>
        </w:rPr>
        <w:t>.</w:t>
      </w:r>
      <w:r>
        <w:rPr>
          <w:rFonts w:ascii="Arial" w:eastAsia="Arial" w:hAnsi="Arial" w:cs="Arial"/>
          <w:sz w:val="20"/>
        </w:rPr>
        <w:t xml:space="preserve"> Applicants</w:t>
      </w:r>
      <w:r w:rsidRPr="01C832E6">
        <w:rPr>
          <w:rFonts w:ascii="Arial" w:eastAsia="Arial" w:hAnsi="Arial" w:cs="Arial"/>
          <w:sz w:val="20"/>
        </w:rPr>
        <w:t xml:space="preserve"> who fail to qualify will be notified of the reasons for </w:t>
      </w:r>
      <w:r>
        <w:rPr>
          <w:rFonts w:ascii="Arial" w:eastAsia="Arial" w:hAnsi="Arial" w:cs="Arial"/>
          <w:sz w:val="20"/>
        </w:rPr>
        <w:t xml:space="preserve">their </w:t>
      </w:r>
      <w:r w:rsidRPr="01C832E6">
        <w:rPr>
          <w:rFonts w:ascii="Arial" w:eastAsia="Arial" w:hAnsi="Arial" w:cs="Arial"/>
          <w:sz w:val="20"/>
        </w:rPr>
        <w:t xml:space="preserve">rejection and informed that they may re-apply at any time over the life of the </w:t>
      </w:r>
      <w:r>
        <w:rPr>
          <w:rFonts w:ascii="Arial" w:eastAsia="Arial" w:hAnsi="Arial" w:cs="Arial"/>
          <w:sz w:val="20"/>
        </w:rPr>
        <w:t>Q</w:t>
      </w:r>
      <w:r w:rsidRPr="01C832E6">
        <w:rPr>
          <w:rFonts w:ascii="Arial" w:eastAsia="Arial" w:hAnsi="Arial" w:cs="Arial"/>
          <w:sz w:val="20"/>
        </w:rPr>
        <w:t xml:space="preserve">ualification </w:t>
      </w:r>
      <w:r>
        <w:rPr>
          <w:rFonts w:ascii="Arial" w:eastAsia="Arial" w:hAnsi="Arial" w:cs="Arial"/>
          <w:sz w:val="20"/>
        </w:rPr>
        <w:t>S</w:t>
      </w:r>
      <w:r w:rsidRPr="01C832E6">
        <w:rPr>
          <w:rFonts w:ascii="Arial" w:eastAsia="Arial" w:hAnsi="Arial" w:cs="Arial"/>
          <w:sz w:val="20"/>
        </w:rPr>
        <w:t xml:space="preserve">ystem.  </w:t>
      </w:r>
    </w:p>
    <w:p w14:paraId="295C2655" w14:textId="77777777" w:rsidR="000939F5" w:rsidRPr="00940190" w:rsidRDefault="000939F5" w:rsidP="000939F5">
      <w:pPr>
        <w:spacing w:line="259" w:lineRule="auto"/>
        <w:jc w:val="both"/>
        <w:rPr>
          <w:rFonts w:ascii="Arial" w:eastAsia="Arial" w:hAnsi="Arial" w:cs="Arial"/>
          <w:sz w:val="20"/>
          <w:lang w:val="en-US"/>
        </w:rPr>
      </w:pPr>
    </w:p>
    <w:p w14:paraId="4F37579B" w14:textId="77777777" w:rsidR="000939F5" w:rsidRPr="00940190" w:rsidRDefault="000939F5" w:rsidP="000939F5">
      <w:pPr>
        <w:spacing w:line="259" w:lineRule="auto"/>
        <w:jc w:val="both"/>
        <w:rPr>
          <w:rFonts w:ascii="Arial" w:eastAsia="Arial" w:hAnsi="Arial" w:cs="Arial"/>
          <w:sz w:val="20"/>
          <w:lang w:val="en-US"/>
        </w:rPr>
      </w:pPr>
      <w:r w:rsidRPr="01C832E6">
        <w:rPr>
          <w:rFonts w:ascii="Arial" w:eastAsia="Arial" w:hAnsi="Arial" w:cs="Arial"/>
          <w:sz w:val="20"/>
          <w:lang w:val="en-US"/>
        </w:rPr>
        <w:t>In identifying tender lists</w:t>
      </w:r>
      <w:r>
        <w:rPr>
          <w:rFonts w:ascii="Arial" w:eastAsia="Arial" w:hAnsi="Arial" w:cs="Arial"/>
          <w:sz w:val="20"/>
          <w:lang w:val="en-US"/>
        </w:rPr>
        <w:t xml:space="preserve">, </w:t>
      </w:r>
      <w:r w:rsidRPr="01C832E6">
        <w:rPr>
          <w:rFonts w:ascii="Arial" w:eastAsia="Arial" w:hAnsi="Arial" w:cs="Arial"/>
          <w:sz w:val="20"/>
          <w:lang w:val="en-US"/>
        </w:rPr>
        <w:t xml:space="preserve">a minimum of three (3) </w:t>
      </w:r>
      <w:r>
        <w:rPr>
          <w:rFonts w:ascii="Arial" w:eastAsia="Arial" w:hAnsi="Arial" w:cs="Arial"/>
          <w:sz w:val="20"/>
          <w:lang w:val="en-US"/>
        </w:rPr>
        <w:t>Qualified Applicants</w:t>
      </w:r>
      <w:r w:rsidRPr="01C832E6">
        <w:rPr>
          <w:rFonts w:ascii="Arial" w:eastAsia="Arial" w:hAnsi="Arial" w:cs="Arial"/>
          <w:sz w:val="20"/>
          <w:lang w:val="en-US"/>
        </w:rPr>
        <w:t xml:space="preserve"> will be invited to tender, subject to that number qualifying.</w:t>
      </w:r>
    </w:p>
    <w:p w14:paraId="1928AF26" w14:textId="77777777" w:rsidR="000939F5" w:rsidRPr="00940190" w:rsidRDefault="000939F5" w:rsidP="000939F5">
      <w:pPr>
        <w:spacing w:line="259" w:lineRule="auto"/>
        <w:jc w:val="both"/>
        <w:rPr>
          <w:rFonts w:ascii="Arial" w:eastAsia="Arial" w:hAnsi="Arial" w:cs="Arial"/>
          <w:sz w:val="20"/>
          <w:lang w:val="en-US"/>
        </w:rPr>
      </w:pPr>
    </w:p>
    <w:p w14:paraId="48D4167A" w14:textId="77777777" w:rsidR="000939F5" w:rsidRPr="00940190" w:rsidRDefault="000939F5" w:rsidP="000939F5">
      <w:pPr>
        <w:spacing w:line="259" w:lineRule="auto"/>
        <w:jc w:val="both"/>
        <w:rPr>
          <w:rFonts w:ascii="Arial" w:eastAsia="Arial" w:hAnsi="Arial" w:cs="Arial"/>
          <w:sz w:val="20"/>
          <w:lang w:val="en-US"/>
        </w:rPr>
      </w:pPr>
      <w:r w:rsidRPr="01C832E6">
        <w:rPr>
          <w:rFonts w:ascii="Arial" w:eastAsia="Arial" w:hAnsi="Arial" w:cs="Arial"/>
          <w:sz w:val="20"/>
          <w:lang w:val="en-US"/>
        </w:rPr>
        <w:t xml:space="preserve">To identify </w:t>
      </w:r>
      <w:r>
        <w:rPr>
          <w:rFonts w:ascii="Arial" w:eastAsia="Arial" w:hAnsi="Arial" w:cs="Arial"/>
          <w:sz w:val="20"/>
          <w:lang w:val="en-US"/>
        </w:rPr>
        <w:t>Qualified Applicants for inclusion</w:t>
      </w:r>
      <w:r w:rsidRPr="01C832E6">
        <w:rPr>
          <w:rFonts w:ascii="Arial" w:eastAsia="Arial" w:hAnsi="Arial" w:cs="Arial"/>
          <w:sz w:val="20"/>
          <w:lang w:val="en-US"/>
        </w:rPr>
        <w:t xml:space="preserve"> on the tender list, </w:t>
      </w:r>
      <w:r>
        <w:rPr>
          <w:rFonts w:ascii="Arial" w:eastAsia="Arial" w:hAnsi="Arial" w:cs="Arial"/>
          <w:sz w:val="20"/>
          <w:lang w:val="en-US"/>
        </w:rPr>
        <w:t>the Contracting Entity</w:t>
      </w:r>
      <w:r w:rsidRPr="01C832E6">
        <w:rPr>
          <w:rFonts w:ascii="Arial" w:eastAsia="Arial" w:hAnsi="Arial" w:cs="Arial"/>
          <w:sz w:val="20"/>
          <w:lang w:val="en-US"/>
        </w:rPr>
        <w:t xml:space="preserve"> may</w:t>
      </w:r>
      <w:r>
        <w:rPr>
          <w:rFonts w:ascii="Arial" w:eastAsia="Arial" w:hAnsi="Arial" w:cs="Arial"/>
          <w:sz w:val="20"/>
          <w:lang w:val="en-US"/>
        </w:rPr>
        <w:t xml:space="preserve"> (but is not obliged to)</w:t>
      </w:r>
      <w:r w:rsidRPr="01C832E6">
        <w:rPr>
          <w:rFonts w:ascii="Arial" w:eastAsia="Arial" w:hAnsi="Arial" w:cs="Arial"/>
          <w:sz w:val="20"/>
          <w:lang w:val="en-US"/>
        </w:rPr>
        <w:t xml:space="preserve"> select </w:t>
      </w:r>
      <w:r>
        <w:rPr>
          <w:rFonts w:ascii="Arial" w:eastAsia="Arial" w:hAnsi="Arial" w:cs="Arial"/>
          <w:sz w:val="20"/>
          <w:lang w:val="en-US"/>
        </w:rPr>
        <w:t>Qualified Applicants</w:t>
      </w:r>
      <w:r w:rsidRPr="01C832E6">
        <w:rPr>
          <w:rFonts w:ascii="Arial" w:eastAsia="Arial" w:hAnsi="Arial" w:cs="Arial"/>
          <w:sz w:val="20"/>
          <w:lang w:val="en-US"/>
        </w:rPr>
        <w:t xml:space="preserve"> on the basis of one or more of the following processes: </w:t>
      </w:r>
    </w:p>
    <w:p w14:paraId="0B6F1FB7" w14:textId="77777777" w:rsidR="000939F5" w:rsidRPr="00940190" w:rsidRDefault="000939F5" w:rsidP="000939F5">
      <w:pPr>
        <w:spacing w:line="259" w:lineRule="auto"/>
        <w:jc w:val="both"/>
        <w:rPr>
          <w:rFonts w:ascii="Arial" w:eastAsia="Arial" w:hAnsi="Arial" w:cs="Arial"/>
          <w:sz w:val="20"/>
          <w:lang w:val="en-US"/>
        </w:rPr>
      </w:pPr>
    </w:p>
    <w:p w14:paraId="41205758" w14:textId="50BD8F56" w:rsidR="000939F5" w:rsidRDefault="000939F5" w:rsidP="00C800D7">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Shortlisting </w:t>
      </w:r>
      <w:r>
        <w:rPr>
          <w:rFonts w:ascii="Arial" w:eastAsia="Arial" w:hAnsi="Arial" w:cs="Arial"/>
          <w:sz w:val="20"/>
          <w:szCs w:val="20"/>
          <w:lang w:val="en-US"/>
        </w:rPr>
        <w:t xml:space="preserve">Qualified Applicants </w:t>
      </w:r>
      <w:r w:rsidRPr="01C832E6">
        <w:rPr>
          <w:rFonts w:ascii="Arial" w:eastAsia="Arial" w:hAnsi="Arial" w:cs="Arial"/>
          <w:sz w:val="20"/>
          <w:szCs w:val="20"/>
          <w:lang w:val="en-US"/>
        </w:rPr>
        <w:t xml:space="preserve">directly on foot of the original qualification process to identify the most </w:t>
      </w:r>
      <w:r w:rsidR="00763EA3">
        <w:rPr>
          <w:rFonts w:ascii="Arial" w:eastAsia="Arial" w:hAnsi="Arial" w:cs="Arial"/>
          <w:sz w:val="20"/>
          <w:szCs w:val="20"/>
          <w:lang w:val="en-US"/>
        </w:rPr>
        <w:t>Q</w:t>
      </w:r>
      <w:r w:rsidRPr="01C832E6">
        <w:rPr>
          <w:rFonts w:ascii="Arial" w:eastAsia="Arial" w:hAnsi="Arial" w:cs="Arial"/>
          <w:sz w:val="20"/>
          <w:szCs w:val="20"/>
          <w:lang w:val="en-US"/>
        </w:rPr>
        <w:t xml:space="preserve">ualified </w:t>
      </w:r>
      <w:r>
        <w:rPr>
          <w:rFonts w:ascii="Arial" w:eastAsia="Arial" w:hAnsi="Arial" w:cs="Arial"/>
          <w:sz w:val="20"/>
          <w:szCs w:val="20"/>
          <w:lang w:val="en-US"/>
        </w:rPr>
        <w:t>Applicants</w:t>
      </w:r>
      <w:r w:rsidRPr="01C832E6">
        <w:rPr>
          <w:rFonts w:ascii="Arial" w:eastAsia="Arial" w:hAnsi="Arial" w:cs="Arial"/>
          <w:sz w:val="20"/>
          <w:szCs w:val="20"/>
          <w:lang w:val="en-US"/>
        </w:rPr>
        <w:t xml:space="preserve"> for the procurement in question – this may relate to </w:t>
      </w:r>
      <w:r>
        <w:rPr>
          <w:rFonts w:ascii="Arial" w:eastAsia="Arial" w:hAnsi="Arial" w:cs="Arial"/>
          <w:sz w:val="20"/>
          <w:szCs w:val="20"/>
          <w:lang w:val="en-US"/>
        </w:rPr>
        <w:t xml:space="preserve">the </w:t>
      </w:r>
      <w:r w:rsidRPr="01C832E6">
        <w:rPr>
          <w:rFonts w:ascii="Arial" w:eastAsia="Arial" w:hAnsi="Arial" w:cs="Arial"/>
          <w:sz w:val="20"/>
          <w:szCs w:val="20"/>
          <w:lang w:val="en-US"/>
        </w:rPr>
        <w:t xml:space="preserve">assessment based on turnover, </w:t>
      </w:r>
      <w:r>
        <w:rPr>
          <w:rFonts w:ascii="Arial" w:eastAsia="Arial" w:hAnsi="Arial" w:cs="Arial"/>
          <w:sz w:val="20"/>
          <w:szCs w:val="20"/>
          <w:lang w:val="en-US"/>
        </w:rPr>
        <w:t xml:space="preserve">resources, </w:t>
      </w:r>
      <w:r w:rsidRPr="01C832E6">
        <w:rPr>
          <w:rFonts w:ascii="Arial" w:eastAsia="Arial" w:hAnsi="Arial" w:cs="Arial"/>
          <w:sz w:val="20"/>
          <w:szCs w:val="20"/>
          <w:lang w:val="en-US"/>
        </w:rPr>
        <w:t xml:space="preserve">health </w:t>
      </w:r>
      <w:r w:rsidR="00671964">
        <w:rPr>
          <w:rFonts w:ascii="Arial" w:eastAsia="Arial" w:hAnsi="Arial" w:cs="Arial"/>
          <w:sz w:val="20"/>
          <w:szCs w:val="20"/>
          <w:lang w:val="en-US"/>
        </w:rPr>
        <w:t xml:space="preserve">and </w:t>
      </w:r>
      <w:r w:rsidRPr="01C832E6">
        <w:rPr>
          <w:rFonts w:ascii="Arial" w:eastAsia="Arial" w:hAnsi="Arial" w:cs="Arial"/>
          <w:sz w:val="20"/>
          <w:szCs w:val="20"/>
          <w:lang w:val="en-US"/>
        </w:rPr>
        <w:t>safety, experience</w:t>
      </w:r>
      <w:r>
        <w:rPr>
          <w:rFonts w:ascii="Arial" w:eastAsia="Arial" w:hAnsi="Arial" w:cs="Arial"/>
          <w:sz w:val="20"/>
          <w:szCs w:val="20"/>
          <w:lang w:val="en-US"/>
        </w:rPr>
        <w:t xml:space="preserve"> </w:t>
      </w:r>
      <w:proofErr w:type="spellStart"/>
      <w:r>
        <w:rPr>
          <w:rFonts w:ascii="Arial" w:eastAsia="Arial" w:hAnsi="Arial" w:cs="Arial"/>
          <w:sz w:val="20"/>
          <w:szCs w:val="20"/>
          <w:lang w:val="en-US"/>
        </w:rPr>
        <w:t>etc</w:t>
      </w:r>
      <w:proofErr w:type="spellEnd"/>
      <w:r>
        <w:rPr>
          <w:rFonts w:ascii="Arial" w:eastAsia="Arial" w:hAnsi="Arial" w:cs="Arial"/>
          <w:sz w:val="20"/>
          <w:szCs w:val="20"/>
          <w:lang w:val="en-US"/>
        </w:rPr>
        <w:t xml:space="preserve">; </w:t>
      </w:r>
    </w:p>
    <w:p w14:paraId="10C396B9" w14:textId="77777777" w:rsidR="000939F5" w:rsidRPr="00940190" w:rsidRDefault="000939F5" w:rsidP="000939F5">
      <w:pPr>
        <w:pStyle w:val="ListParagraph"/>
        <w:spacing w:after="0" w:line="259" w:lineRule="auto"/>
        <w:jc w:val="both"/>
        <w:rPr>
          <w:rFonts w:ascii="Arial" w:eastAsia="Arial" w:hAnsi="Arial" w:cs="Arial"/>
          <w:sz w:val="20"/>
          <w:szCs w:val="20"/>
          <w:lang w:val="en-US"/>
        </w:rPr>
      </w:pPr>
    </w:p>
    <w:p w14:paraId="3A7A032F" w14:textId="77777777" w:rsidR="000939F5" w:rsidRPr="00B759D5" w:rsidRDefault="000939F5" w:rsidP="000939F5">
      <w:pPr>
        <w:pStyle w:val="ListParagraph"/>
        <w:spacing w:line="259" w:lineRule="auto"/>
        <w:jc w:val="both"/>
        <w:rPr>
          <w:rFonts w:ascii="Arial" w:eastAsia="Arial" w:hAnsi="Arial" w:cs="Arial"/>
          <w:sz w:val="20"/>
          <w:lang w:val="en-US"/>
        </w:rPr>
      </w:pPr>
      <w:r w:rsidRPr="00B759D5">
        <w:rPr>
          <w:rFonts w:ascii="Arial" w:eastAsia="Arial" w:hAnsi="Arial" w:cs="Arial"/>
          <w:sz w:val="20"/>
          <w:lang w:val="en-US"/>
        </w:rPr>
        <w:t>and/or</w:t>
      </w:r>
    </w:p>
    <w:p w14:paraId="75D902F4" w14:textId="77777777" w:rsidR="000939F5" w:rsidRDefault="000939F5" w:rsidP="000939F5">
      <w:pPr>
        <w:pStyle w:val="ListParagraph"/>
        <w:spacing w:after="0" w:line="259" w:lineRule="auto"/>
        <w:jc w:val="both"/>
        <w:rPr>
          <w:rFonts w:ascii="Arial" w:eastAsia="Arial" w:hAnsi="Arial" w:cs="Arial"/>
          <w:sz w:val="20"/>
          <w:szCs w:val="20"/>
          <w:lang w:val="en-US"/>
        </w:rPr>
      </w:pPr>
    </w:p>
    <w:p w14:paraId="21534586" w14:textId="77777777" w:rsidR="000939F5" w:rsidRPr="00940190" w:rsidRDefault="000939F5" w:rsidP="00C800D7">
      <w:pPr>
        <w:pStyle w:val="ListParagraph"/>
        <w:numPr>
          <w:ilvl w:val="0"/>
          <w:numId w:val="9"/>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Inviting all </w:t>
      </w:r>
      <w:r>
        <w:rPr>
          <w:rFonts w:ascii="Arial" w:eastAsia="Arial" w:hAnsi="Arial" w:cs="Arial"/>
          <w:sz w:val="20"/>
          <w:szCs w:val="20"/>
          <w:lang w:val="en-US"/>
        </w:rPr>
        <w:t>Q</w:t>
      </w:r>
      <w:r w:rsidRPr="01C832E6">
        <w:rPr>
          <w:rFonts w:ascii="Arial" w:eastAsia="Arial" w:hAnsi="Arial" w:cs="Arial"/>
          <w:sz w:val="20"/>
          <w:szCs w:val="20"/>
          <w:lang w:val="en-US"/>
        </w:rPr>
        <w:t>ualified</w:t>
      </w:r>
      <w:r>
        <w:rPr>
          <w:rFonts w:ascii="Arial" w:eastAsia="Arial" w:hAnsi="Arial" w:cs="Arial"/>
          <w:sz w:val="20"/>
          <w:szCs w:val="20"/>
          <w:lang w:val="en-US"/>
        </w:rPr>
        <w:t xml:space="preserve"> Applicants</w:t>
      </w:r>
      <w:r w:rsidRPr="01C832E6">
        <w:rPr>
          <w:rFonts w:ascii="Arial" w:eastAsia="Arial" w:hAnsi="Arial" w:cs="Arial"/>
          <w:sz w:val="20"/>
          <w:szCs w:val="20"/>
          <w:lang w:val="en-US"/>
        </w:rPr>
        <w:t xml:space="preserve"> to participate in </w:t>
      </w:r>
      <w:r>
        <w:rPr>
          <w:rFonts w:ascii="Arial" w:eastAsia="Arial" w:hAnsi="Arial" w:cs="Arial"/>
          <w:sz w:val="20"/>
          <w:szCs w:val="20"/>
          <w:lang w:val="en-US"/>
        </w:rPr>
        <w:t>second</w:t>
      </w:r>
      <w:r w:rsidRPr="01C832E6">
        <w:rPr>
          <w:rFonts w:ascii="Arial" w:eastAsia="Arial" w:hAnsi="Arial" w:cs="Arial"/>
          <w:sz w:val="20"/>
          <w:szCs w:val="20"/>
          <w:lang w:val="en-US"/>
        </w:rPr>
        <w:t xml:space="preserve"> stage qualification process by confirming their interest in the procurement in addition to requesting more detailed information </w:t>
      </w:r>
      <w:r>
        <w:rPr>
          <w:rFonts w:ascii="Arial" w:eastAsia="Arial" w:hAnsi="Arial" w:cs="Arial"/>
          <w:sz w:val="20"/>
          <w:szCs w:val="20"/>
          <w:lang w:val="en-US"/>
        </w:rPr>
        <w:t xml:space="preserve">(for example </w:t>
      </w:r>
      <w:r w:rsidRPr="01C832E6">
        <w:rPr>
          <w:rFonts w:ascii="Arial" w:eastAsia="Arial" w:hAnsi="Arial" w:cs="Arial"/>
          <w:sz w:val="20"/>
          <w:szCs w:val="20"/>
          <w:lang w:val="en-US"/>
        </w:rPr>
        <w:t>more specific experience informatio</w:t>
      </w:r>
      <w:r>
        <w:rPr>
          <w:rFonts w:ascii="Arial" w:eastAsia="Arial" w:hAnsi="Arial" w:cs="Arial"/>
          <w:sz w:val="20"/>
          <w:szCs w:val="20"/>
          <w:lang w:val="en-US"/>
        </w:rPr>
        <w:t>n)</w:t>
      </w:r>
      <w:r w:rsidRPr="01C832E6">
        <w:rPr>
          <w:rFonts w:ascii="Arial" w:eastAsia="Arial" w:hAnsi="Arial" w:cs="Arial"/>
          <w:sz w:val="20"/>
          <w:szCs w:val="20"/>
          <w:lang w:val="en-US"/>
        </w:rPr>
        <w:t xml:space="preserve"> and assessing the responses against the criteria</w:t>
      </w:r>
      <w:r>
        <w:rPr>
          <w:rFonts w:ascii="Arial" w:eastAsia="Arial" w:hAnsi="Arial" w:cs="Arial"/>
          <w:sz w:val="20"/>
          <w:szCs w:val="20"/>
          <w:lang w:val="en-US"/>
        </w:rPr>
        <w:t xml:space="preserve"> and weighting</w:t>
      </w:r>
      <w:r w:rsidRPr="01C832E6">
        <w:rPr>
          <w:rFonts w:ascii="Arial" w:eastAsia="Arial" w:hAnsi="Arial" w:cs="Arial"/>
          <w:sz w:val="20"/>
          <w:szCs w:val="20"/>
          <w:lang w:val="en-US"/>
        </w:rPr>
        <w:t xml:space="preserve"> to identify the </w:t>
      </w:r>
      <w:r>
        <w:rPr>
          <w:rFonts w:ascii="Arial" w:eastAsia="Arial" w:hAnsi="Arial" w:cs="Arial"/>
          <w:sz w:val="20"/>
          <w:szCs w:val="20"/>
          <w:lang w:val="en-US"/>
        </w:rPr>
        <w:t>highest ranking</w:t>
      </w:r>
      <w:r w:rsidRPr="01C832E6">
        <w:rPr>
          <w:rFonts w:ascii="Arial" w:eastAsia="Arial" w:hAnsi="Arial" w:cs="Arial"/>
          <w:sz w:val="20"/>
          <w:szCs w:val="20"/>
          <w:lang w:val="en-US"/>
        </w:rPr>
        <w:t xml:space="preserve"> </w:t>
      </w:r>
      <w:r>
        <w:rPr>
          <w:rFonts w:ascii="Arial" w:eastAsia="Arial" w:hAnsi="Arial" w:cs="Arial"/>
          <w:sz w:val="20"/>
          <w:szCs w:val="20"/>
          <w:lang w:val="en-US"/>
        </w:rPr>
        <w:t>Qualified Applicants</w:t>
      </w:r>
      <w:r w:rsidRPr="01C832E6">
        <w:rPr>
          <w:rFonts w:ascii="Arial" w:eastAsia="Arial" w:hAnsi="Arial" w:cs="Arial"/>
          <w:sz w:val="20"/>
          <w:szCs w:val="20"/>
          <w:lang w:val="en-US"/>
        </w:rPr>
        <w:t xml:space="preserve">. </w:t>
      </w:r>
    </w:p>
    <w:p w14:paraId="129EFB53" w14:textId="77777777" w:rsidR="000939F5" w:rsidRPr="00940190" w:rsidRDefault="000939F5" w:rsidP="000939F5">
      <w:pPr>
        <w:spacing w:line="259" w:lineRule="auto"/>
        <w:jc w:val="both"/>
        <w:rPr>
          <w:rFonts w:ascii="Arial" w:eastAsia="Arial" w:hAnsi="Arial" w:cs="Arial"/>
          <w:sz w:val="20"/>
          <w:lang w:val="en-US"/>
        </w:rPr>
      </w:pPr>
    </w:p>
    <w:p w14:paraId="781C6A3A" w14:textId="312EDC4B" w:rsidR="000939F5" w:rsidRPr="00940190" w:rsidRDefault="000939F5" w:rsidP="000939F5">
      <w:pPr>
        <w:spacing w:line="259" w:lineRule="auto"/>
        <w:jc w:val="both"/>
        <w:rPr>
          <w:rFonts w:ascii="Arial" w:eastAsia="Arial" w:hAnsi="Arial" w:cs="Arial"/>
          <w:sz w:val="20"/>
          <w:lang w:val="en-US"/>
        </w:rPr>
      </w:pPr>
      <w:r>
        <w:rPr>
          <w:rFonts w:ascii="Arial" w:eastAsia="Arial" w:hAnsi="Arial" w:cs="Arial"/>
          <w:sz w:val="20"/>
          <w:lang w:val="en-US"/>
        </w:rPr>
        <w:t xml:space="preserve">For the avoidance of doubt, the Contracting Entity </w:t>
      </w:r>
      <w:r w:rsidRPr="01C832E6">
        <w:rPr>
          <w:rFonts w:ascii="Arial" w:eastAsia="Arial" w:hAnsi="Arial" w:cs="Arial"/>
          <w:sz w:val="20"/>
          <w:lang w:val="en-US"/>
        </w:rPr>
        <w:t>has the right to use the negotiated procedure at tender stage to award contracts, contracts with options</w:t>
      </w:r>
      <w:r>
        <w:rPr>
          <w:rFonts w:ascii="Arial" w:eastAsia="Arial" w:hAnsi="Arial" w:cs="Arial"/>
          <w:sz w:val="20"/>
          <w:lang w:val="en-US"/>
        </w:rPr>
        <w:t>,</w:t>
      </w:r>
      <w:r w:rsidRPr="01C832E6">
        <w:rPr>
          <w:rFonts w:ascii="Arial" w:eastAsia="Arial" w:hAnsi="Arial" w:cs="Arial"/>
          <w:sz w:val="20"/>
          <w:lang w:val="en-US"/>
        </w:rPr>
        <w:t xml:space="preserve"> or framework agreements (single or multi-party).</w:t>
      </w:r>
      <w:r>
        <w:rPr>
          <w:rFonts w:ascii="Arial" w:eastAsia="Arial" w:hAnsi="Arial" w:cs="Arial"/>
          <w:sz w:val="20"/>
          <w:lang w:val="en-US"/>
        </w:rPr>
        <w:t xml:space="preserve"> </w:t>
      </w:r>
      <w:r w:rsidRPr="01C832E6">
        <w:rPr>
          <w:rFonts w:ascii="Arial" w:eastAsia="Arial" w:hAnsi="Arial" w:cs="Arial"/>
          <w:sz w:val="20"/>
          <w:lang w:val="en-US"/>
        </w:rPr>
        <w:t xml:space="preserve">It should </w:t>
      </w:r>
      <w:r w:rsidR="00E85621">
        <w:rPr>
          <w:rFonts w:ascii="Arial" w:eastAsia="Arial" w:hAnsi="Arial" w:cs="Arial"/>
          <w:sz w:val="20"/>
          <w:lang w:val="en-US"/>
        </w:rPr>
        <w:t xml:space="preserve">be noted </w:t>
      </w:r>
      <w:r>
        <w:rPr>
          <w:rFonts w:ascii="Arial" w:eastAsia="Arial" w:hAnsi="Arial" w:cs="Arial"/>
          <w:sz w:val="20"/>
          <w:lang w:val="en-US"/>
        </w:rPr>
        <w:t>that at tender stage, negoti</w:t>
      </w:r>
      <w:r w:rsidRPr="01C832E6">
        <w:rPr>
          <w:rFonts w:ascii="Arial" w:eastAsia="Arial" w:hAnsi="Arial" w:cs="Arial"/>
          <w:sz w:val="20"/>
          <w:lang w:val="en-US"/>
        </w:rPr>
        <w:t xml:space="preserve">ation may take place in multiple rounds with or without an invitation to submit a Best and Final Offer (BAFO). </w:t>
      </w:r>
      <w:r>
        <w:rPr>
          <w:rFonts w:ascii="Arial" w:eastAsia="Arial" w:hAnsi="Arial" w:cs="Arial"/>
          <w:sz w:val="20"/>
          <w:lang w:val="en-US"/>
        </w:rPr>
        <w:t>At tender stage, t</w:t>
      </w:r>
      <w:r w:rsidRPr="01C832E6">
        <w:rPr>
          <w:rFonts w:ascii="Arial" w:eastAsia="Arial" w:hAnsi="Arial" w:cs="Arial"/>
          <w:sz w:val="20"/>
          <w:lang w:val="en-US"/>
        </w:rPr>
        <w:t xml:space="preserve">his enables </w:t>
      </w:r>
      <w:r>
        <w:rPr>
          <w:rFonts w:ascii="Arial" w:eastAsia="Arial" w:hAnsi="Arial" w:cs="Arial"/>
          <w:sz w:val="20"/>
          <w:lang w:val="en-US"/>
        </w:rPr>
        <w:t>the Contracting Entity</w:t>
      </w:r>
      <w:r w:rsidRPr="01C832E6">
        <w:rPr>
          <w:rFonts w:ascii="Arial" w:eastAsia="Arial" w:hAnsi="Arial" w:cs="Arial"/>
          <w:sz w:val="20"/>
          <w:lang w:val="en-US"/>
        </w:rPr>
        <w:t xml:space="preserve"> to: </w:t>
      </w:r>
    </w:p>
    <w:p w14:paraId="7524336B" w14:textId="77777777" w:rsidR="000939F5" w:rsidRPr="00940190" w:rsidRDefault="000939F5" w:rsidP="000939F5">
      <w:pPr>
        <w:spacing w:line="259" w:lineRule="auto"/>
        <w:jc w:val="both"/>
        <w:rPr>
          <w:rFonts w:ascii="Arial" w:eastAsia="Arial" w:hAnsi="Arial" w:cs="Arial"/>
          <w:sz w:val="20"/>
          <w:lang w:val="en-US"/>
        </w:rPr>
      </w:pPr>
    </w:p>
    <w:p w14:paraId="08D595EC" w14:textId="77777777" w:rsidR="000939F5" w:rsidRPr="00940190" w:rsidRDefault="000939F5" w:rsidP="00C800D7">
      <w:pPr>
        <w:pStyle w:val="ListParagraph"/>
        <w:numPr>
          <w:ilvl w:val="0"/>
          <w:numId w:val="1"/>
        </w:numPr>
        <w:spacing w:after="0" w:line="259" w:lineRule="auto"/>
        <w:jc w:val="both"/>
        <w:rPr>
          <w:rFonts w:ascii="Arial" w:eastAsia="Arial" w:hAnsi="Arial" w:cs="Arial"/>
          <w:sz w:val="20"/>
          <w:szCs w:val="20"/>
          <w:lang w:val="en-US"/>
        </w:rPr>
      </w:pPr>
      <w:r>
        <w:rPr>
          <w:rFonts w:ascii="Arial" w:eastAsia="Arial" w:hAnsi="Arial" w:cs="Arial"/>
          <w:sz w:val="20"/>
          <w:szCs w:val="20"/>
          <w:lang w:val="en-US"/>
        </w:rPr>
        <w:t>Proceed</w:t>
      </w:r>
      <w:r w:rsidRPr="01C832E6">
        <w:rPr>
          <w:rFonts w:ascii="Arial" w:eastAsia="Arial" w:hAnsi="Arial" w:cs="Arial"/>
          <w:sz w:val="20"/>
          <w:szCs w:val="20"/>
          <w:lang w:val="en-US"/>
        </w:rPr>
        <w:t xml:space="preserve"> to a contract award decision, without negotiation</w:t>
      </w:r>
      <w:r>
        <w:rPr>
          <w:rFonts w:ascii="Arial" w:eastAsia="Arial" w:hAnsi="Arial" w:cs="Arial"/>
          <w:sz w:val="20"/>
          <w:szCs w:val="20"/>
          <w:lang w:val="en-US"/>
        </w:rPr>
        <w:t>;</w:t>
      </w:r>
    </w:p>
    <w:p w14:paraId="04E53091" w14:textId="77777777" w:rsidR="000939F5" w:rsidRPr="00940190" w:rsidRDefault="000939F5" w:rsidP="00C800D7">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the </w:t>
      </w:r>
      <w:r>
        <w:rPr>
          <w:rFonts w:ascii="Arial" w:eastAsia="Arial" w:hAnsi="Arial" w:cs="Arial"/>
          <w:sz w:val="20"/>
          <w:szCs w:val="20"/>
          <w:lang w:val="en-US"/>
        </w:rPr>
        <w:t xml:space="preserve">highest ranking tenderers </w:t>
      </w:r>
      <w:r w:rsidRPr="01C832E6">
        <w:rPr>
          <w:rFonts w:ascii="Arial" w:eastAsia="Arial" w:hAnsi="Arial" w:cs="Arial"/>
          <w:sz w:val="20"/>
          <w:szCs w:val="20"/>
          <w:lang w:val="en-US"/>
        </w:rPr>
        <w:t>to a negotiation where there is a clearly identified preferred bidder</w:t>
      </w:r>
      <w:r>
        <w:rPr>
          <w:rFonts w:ascii="Arial" w:eastAsia="Arial" w:hAnsi="Arial" w:cs="Arial"/>
          <w:sz w:val="20"/>
          <w:szCs w:val="20"/>
          <w:lang w:val="en-US"/>
        </w:rPr>
        <w:t>;</w:t>
      </w:r>
      <w:r w:rsidRPr="01C832E6">
        <w:rPr>
          <w:rFonts w:ascii="Arial" w:eastAsia="Arial" w:hAnsi="Arial" w:cs="Arial"/>
          <w:sz w:val="20"/>
          <w:szCs w:val="20"/>
          <w:lang w:val="en-US"/>
        </w:rPr>
        <w:t xml:space="preserve"> </w:t>
      </w:r>
    </w:p>
    <w:p w14:paraId="6784D622" w14:textId="77777777" w:rsidR="000939F5" w:rsidRPr="00940190" w:rsidRDefault="000939F5" w:rsidP="00C800D7">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To apply the successive reduction rule to reduce the number of tenderers invited to the negotiation phase – based on the initial assessment</w:t>
      </w:r>
      <w:r>
        <w:rPr>
          <w:rFonts w:ascii="Arial" w:eastAsia="Arial" w:hAnsi="Arial" w:cs="Arial"/>
          <w:sz w:val="20"/>
          <w:szCs w:val="20"/>
          <w:lang w:val="en-US"/>
        </w:rPr>
        <w:t xml:space="preserve"> of the tender response</w:t>
      </w:r>
      <w:r w:rsidRPr="01C832E6">
        <w:rPr>
          <w:rFonts w:ascii="Arial" w:eastAsia="Arial" w:hAnsi="Arial" w:cs="Arial"/>
          <w:sz w:val="20"/>
          <w:szCs w:val="20"/>
          <w:lang w:val="en-US"/>
        </w:rPr>
        <w:t xml:space="preserve">, the </w:t>
      </w:r>
      <w:r>
        <w:rPr>
          <w:rFonts w:ascii="Arial" w:eastAsia="Arial" w:hAnsi="Arial" w:cs="Arial"/>
          <w:sz w:val="20"/>
          <w:szCs w:val="20"/>
          <w:lang w:val="en-US"/>
        </w:rPr>
        <w:t>highest</w:t>
      </w:r>
      <w:r w:rsidRPr="01C832E6">
        <w:rPr>
          <w:rFonts w:ascii="Arial" w:eastAsia="Arial" w:hAnsi="Arial" w:cs="Arial"/>
          <w:sz w:val="20"/>
          <w:szCs w:val="20"/>
          <w:lang w:val="en-US"/>
        </w:rPr>
        <w:t xml:space="preserve"> </w:t>
      </w:r>
      <w:r>
        <w:rPr>
          <w:rFonts w:ascii="Arial" w:eastAsia="Arial" w:hAnsi="Arial" w:cs="Arial"/>
          <w:sz w:val="20"/>
          <w:szCs w:val="20"/>
          <w:lang w:val="en-US"/>
        </w:rPr>
        <w:t xml:space="preserve">ranking </w:t>
      </w:r>
      <w:r w:rsidRPr="01C832E6">
        <w:rPr>
          <w:rFonts w:ascii="Arial" w:eastAsia="Arial" w:hAnsi="Arial" w:cs="Arial"/>
          <w:sz w:val="20"/>
          <w:szCs w:val="20"/>
          <w:lang w:val="en-US"/>
        </w:rPr>
        <w:t>cluster of scored tenderers could be invited to negotiation; or</w:t>
      </w:r>
    </w:p>
    <w:p w14:paraId="6E17BDAD" w14:textId="77777777" w:rsidR="000939F5" w:rsidRDefault="000939F5" w:rsidP="00C800D7">
      <w:pPr>
        <w:pStyle w:val="ListParagraph"/>
        <w:numPr>
          <w:ilvl w:val="0"/>
          <w:numId w:val="1"/>
        </w:numPr>
        <w:spacing w:after="0" w:line="259" w:lineRule="auto"/>
        <w:jc w:val="both"/>
        <w:rPr>
          <w:rFonts w:ascii="Arial" w:eastAsia="Arial" w:hAnsi="Arial" w:cs="Arial"/>
          <w:sz w:val="20"/>
          <w:szCs w:val="20"/>
          <w:lang w:val="en-US"/>
        </w:rPr>
      </w:pPr>
      <w:r w:rsidRPr="01C832E6">
        <w:rPr>
          <w:rFonts w:ascii="Arial" w:eastAsia="Arial" w:hAnsi="Arial" w:cs="Arial"/>
          <w:sz w:val="20"/>
          <w:szCs w:val="20"/>
          <w:lang w:val="en-US"/>
        </w:rPr>
        <w:t xml:space="preserve">To invite all </w:t>
      </w:r>
      <w:r>
        <w:rPr>
          <w:rFonts w:ascii="Arial" w:eastAsia="Arial" w:hAnsi="Arial" w:cs="Arial"/>
          <w:sz w:val="20"/>
          <w:szCs w:val="20"/>
          <w:lang w:val="en-US"/>
        </w:rPr>
        <w:t xml:space="preserve">Qualified Applicants </w:t>
      </w:r>
      <w:r w:rsidRPr="01C832E6">
        <w:rPr>
          <w:rFonts w:ascii="Arial" w:eastAsia="Arial" w:hAnsi="Arial" w:cs="Arial"/>
          <w:sz w:val="20"/>
          <w:szCs w:val="20"/>
          <w:lang w:val="en-US"/>
        </w:rPr>
        <w:t>to negotiation meetings</w:t>
      </w:r>
    </w:p>
    <w:permEnd w:id="1988846688"/>
    <w:p w14:paraId="1FD48232" w14:textId="77777777" w:rsidR="000939F5" w:rsidRDefault="000939F5" w:rsidP="000939F5">
      <w:pPr>
        <w:jc w:val="both"/>
        <w:rPr>
          <w:rFonts w:ascii="Arial" w:eastAsia="Arial" w:hAnsi="Arial" w:cs="Arial"/>
          <w:sz w:val="20"/>
          <w:lang w:val="en-US" w:eastAsia="en-US"/>
        </w:rPr>
      </w:pPr>
      <w:r>
        <w:rPr>
          <w:rFonts w:ascii="Arial" w:eastAsia="Arial" w:hAnsi="Arial" w:cs="Arial"/>
          <w:sz w:val="20"/>
          <w:lang w:val="en-US"/>
        </w:rPr>
        <w:br w:type="page"/>
      </w:r>
    </w:p>
    <w:p w14:paraId="369384D1" w14:textId="35911BEE" w:rsidR="000939F5" w:rsidRPr="00BA1BE4" w:rsidRDefault="000939F5" w:rsidP="000939F5">
      <w:pPr>
        <w:pStyle w:val="Heading1"/>
        <w:shd w:val="clear" w:color="auto" w:fill="C6D9F1"/>
        <w:rPr>
          <w:rFonts w:ascii="Arial" w:hAnsi="Arial" w:cs="Arial"/>
          <w:sz w:val="20"/>
          <w:szCs w:val="20"/>
          <w:u w:val="single"/>
          <w:lang w:val="fr-FR"/>
        </w:rPr>
      </w:pPr>
      <w:bookmarkStart w:id="20" w:name="_Toc219995676"/>
      <w:r w:rsidRPr="00BA1BE4">
        <w:rPr>
          <w:rFonts w:ascii="Arial" w:hAnsi="Arial" w:cs="Arial"/>
          <w:sz w:val="20"/>
          <w:szCs w:val="20"/>
          <w:u w:val="single"/>
          <w:lang w:val="fr-FR"/>
        </w:rPr>
        <w:lastRenderedPageBreak/>
        <w:t>APPENDIX 3:</w:t>
      </w:r>
      <w:r w:rsidRPr="00BA1BE4">
        <w:rPr>
          <w:lang w:val="fr-FR"/>
        </w:rPr>
        <w:t xml:space="preserve"> </w:t>
      </w:r>
      <w:r w:rsidR="0000663D" w:rsidRPr="00BA1BE4">
        <w:rPr>
          <w:lang w:val="fr-FR"/>
        </w:rPr>
        <w:tab/>
      </w:r>
      <w:r w:rsidRPr="00BA1BE4">
        <w:rPr>
          <w:rFonts w:ascii="Arial" w:hAnsi="Arial" w:cs="Arial"/>
          <w:sz w:val="20"/>
          <w:lang w:val="fr-FR" w:eastAsia="en-US"/>
        </w:rPr>
        <w:t>INTERNATIONAL PROCUREMENT INSTRUMENT</w:t>
      </w:r>
      <w:bookmarkEnd w:id="20"/>
    </w:p>
    <w:p w14:paraId="545B18CC" w14:textId="77777777" w:rsidR="000939F5" w:rsidRPr="00BA1BE4" w:rsidRDefault="000939F5" w:rsidP="000939F5">
      <w:pPr>
        <w:jc w:val="both"/>
        <w:rPr>
          <w:rFonts w:ascii="Arial" w:hAnsi="Arial" w:cs="Arial"/>
          <w:sz w:val="20"/>
          <w:lang w:val="fr-FR"/>
        </w:rPr>
      </w:pPr>
    </w:p>
    <w:p w14:paraId="5898D792" w14:textId="77777777" w:rsidR="000939F5" w:rsidRPr="00BA1BE4" w:rsidRDefault="000939F5" w:rsidP="000939F5">
      <w:pPr>
        <w:tabs>
          <w:tab w:val="left" w:pos="851"/>
          <w:tab w:val="center" w:pos="4762"/>
        </w:tabs>
        <w:spacing w:after="60" w:line="252" w:lineRule="auto"/>
        <w:jc w:val="both"/>
        <w:rPr>
          <w:rFonts w:ascii="Arial" w:hAnsi="Arial" w:cs="Arial"/>
          <w:b/>
          <w:sz w:val="20"/>
          <w:lang w:val="fr-FR" w:eastAsia="en-US"/>
        </w:rPr>
      </w:pPr>
      <w:r w:rsidRPr="00BA1BE4">
        <w:rPr>
          <w:rFonts w:ascii="Arial" w:hAnsi="Arial" w:cs="Arial"/>
          <w:b/>
          <w:sz w:val="20"/>
          <w:lang w:val="fr-FR" w:eastAsia="en-US"/>
        </w:rPr>
        <w:t xml:space="preserve">EU Regulation 2022/1031 – the International Procurement Instrument </w:t>
      </w:r>
    </w:p>
    <w:p w14:paraId="7A92DC65" w14:textId="77777777"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Pursuant to EU Regulation 2022/1031 on the International Procurement Instrument (the IPI Regulation), the European Commission may adopt implementing measures known as “IPI measures” which affect tenderers from third countries. Contracting Authorities are obliged to follow any IPI measure that has been put in place by the European Commission. </w:t>
      </w:r>
    </w:p>
    <w:p w14:paraId="6F1DFF28" w14:textId="77777777"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an IPI measure applies to the Competition (having regard to the estimated value of the contract, the scope of application of the IPI measure, or the date on which the IPI measure was made), the Contracting Authority may be obliged to give effect to that IPI measure by way of:</w:t>
      </w:r>
    </w:p>
    <w:p w14:paraId="6CD29418" w14:textId="77777777" w:rsidR="000939F5" w:rsidRPr="005800B1" w:rsidRDefault="000939F5" w:rsidP="00C800D7">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imposing a score adjustment on a Tenderer which originates in a country which is subject to an IPI measure; </w:t>
      </w:r>
    </w:p>
    <w:p w14:paraId="65885294" w14:textId="77777777" w:rsidR="000939F5" w:rsidRPr="005800B1" w:rsidRDefault="000939F5" w:rsidP="00C800D7">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excluding a Tenderer which originates in a country which is subject to an IPI measure; and/or</w:t>
      </w:r>
    </w:p>
    <w:p w14:paraId="39D4ED54" w14:textId="77777777" w:rsidR="000939F5" w:rsidRPr="005800B1" w:rsidRDefault="000939F5" w:rsidP="00C800D7">
      <w:pPr>
        <w:numPr>
          <w:ilvl w:val="0"/>
          <w:numId w:val="15"/>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 xml:space="preserve">such other steps as may be determined by the European Commission and set out in the relevant IPI measure. </w:t>
      </w:r>
    </w:p>
    <w:p w14:paraId="54557DB8" w14:textId="77777777" w:rsidR="00A02B98" w:rsidRDefault="00A02B98" w:rsidP="000939F5">
      <w:pPr>
        <w:tabs>
          <w:tab w:val="left" w:pos="851"/>
          <w:tab w:val="center" w:pos="4762"/>
        </w:tabs>
        <w:spacing w:after="60" w:line="252" w:lineRule="auto"/>
        <w:jc w:val="both"/>
        <w:rPr>
          <w:rFonts w:ascii="Arial" w:hAnsi="Arial" w:cs="Arial"/>
          <w:sz w:val="20"/>
          <w:lang w:val="en-US" w:eastAsia="en-US"/>
        </w:rPr>
      </w:pPr>
    </w:p>
    <w:p w14:paraId="38A18921" w14:textId="2136F4AE"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Where the Contract is subject to an IPI measure the following obligations shall apply to the successful tenderer:</w:t>
      </w:r>
    </w:p>
    <w:p w14:paraId="28169A1F" w14:textId="77777777" w:rsidR="000939F5" w:rsidRPr="005800B1" w:rsidRDefault="000939F5" w:rsidP="00C800D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may not subcontract more than 50% of the total value of the contract to economic operators originating in a country which is subject to an IPI measure;</w:t>
      </w:r>
    </w:p>
    <w:p w14:paraId="062356A8" w14:textId="77777777" w:rsidR="000939F5" w:rsidRPr="005800B1" w:rsidRDefault="000939F5" w:rsidP="00C800D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for contracts whose subject matter covers the supply of goods, the successful Tenderer shall ensure for the duration of the contract that goods or services supplied or provided in the execution of the contract and originating in the third country which is subject to the IPI measure represent no more than 50 % of the total value of the contract, irrespective of whether such goods or services are supplied or provided directly by the successful Tenderer or by a subcontractor;</w:t>
      </w:r>
    </w:p>
    <w:p w14:paraId="14C011C6" w14:textId="77777777" w:rsidR="000939F5" w:rsidRPr="005800B1" w:rsidRDefault="000939F5" w:rsidP="00C800D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shall provide to the Contracting Authority upon request adequate evidence corresponding to point (</w:t>
      </w:r>
      <w:proofErr w:type="spellStart"/>
      <w:r w:rsidRPr="005800B1">
        <w:rPr>
          <w:rFonts w:ascii="Arial" w:hAnsi="Arial" w:cs="Arial"/>
          <w:sz w:val="20"/>
          <w:lang w:val="en-US" w:eastAsia="en-US"/>
        </w:rPr>
        <w:t>i</w:t>
      </w:r>
      <w:proofErr w:type="spellEnd"/>
      <w:r w:rsidRPr="005800B1">
        <w:rPr>
          <w:rFonts w:ascii="Arial" w:hAnsi="Arial" w:cs="Arial"/>
          <w:sz w:val="20"/>
          <w:lang w:val="en-US" w:eastAsia="en-US"/>
        </w:rPr>
        <w:t xml:space="preserve">) or (ii), at the latest upon completion of the execution of the contract; </w:t>
      </w:r>
    </w:p>
    <w:p w14:paraId="277688E3" w14:textId="77777777" w:rsidR="000939F5" w:rsidRPr="005800B1" w:rsidRDefault="000939F5" w:rsidP="00C800D7">
      <w:pPr>
        <w:numPr>
          <w:ilvl w:val="0"/>
          <w:numId w:val="16"/>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the successful Tenderer will be obliged to pay a proportionate charge in the event of non-observance of the obligations referred in point (</w:t>
      </w:r>
      <w:proofErr w:type="spellStart"/>
      <w:r w:rsidRPr="005800B1">
        <w:rPr>
          <w:rFonts w:ascii="Arial" w:hAnsi="Arial" w:cs="Arial"/>
          <w:sz w:val="20"/>
          <w:lang w:val="en-US" w:eastAsia="en-US"/>
        </w:rPr>
        <w:t>i</w:t>
      </w:r>
      <w:proofErr w:type="spellEnd"/>
      <w:r w:rsidRPr="005800B1">
        <w:rPr>
          <w:rFonts w:ascii="Arial" w:hAnsi="Arial" w:cs="Arial"/>
          <w:sz w:val="20"/>
          <w:lang w:val="en-US" w:eastAsia="en-US"/>
        </w:rPr>
        <w:t>) or (ii) of between 10 % and 30 % of the total value of the contract.</w:t>
      </w:r>
    </w:p>
    <w:p w14:paraId="096E2989" w14:textId="77777777" w:rsidR="000939F5" w:rsidRPr="005800B1" w:rsidRDefault="000939F5" w:rsidP="000939F5">
      <w:pPr>
        <w:tabs>
          <w:tab w:val="left" w:pos="851"/>
          <w:tab w:val="center" w:pos="4762"/>
        </w:tabs>
        <w:spacing w:after="60" w:line="252" w:lineRule="auto"/>
        <w:ind w:left="720"/>
        <w:contextualSpacing/>
        <w:jc w:val="both"/>
        <w:rPr>
          <w:rFonts w:ascii="Arial" w:hAnsi="Arial" w:cs="Arial"/>
          <w:sz w:val="20"/>
          <w:lang w:val="en-US" w:eastAsia="en-US"/>
        </w:rPr>
      </w:pPr>
    </w:p>
    <w:p w14:paraId="623C21AB" w14:textId="77777777"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on an exceptional basis, decide not to apply an IPI measure where:</w:t>
      </w:r>
    </w:p>
    <w:p w14:paraId="37E4801A" w14:textId="77777777" w:rsidR="000939F5" w:rsidRPr="005800B1" w:rsidRDefault="000939F5" w:rsidP="00C800D7">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Only tenderers originating in countries subject to an IPI measure meet the tender requirements; or</w:t>
      </w:r>
    </w:p>
    <w:p w14:paraId="54133D43" w14:textId="77777777" w:rsidR="000939F5" w:rsidRPr="005800B1" w:rsidRDefault="000939F5" w:rsidP="00C800D7">
      <w:pPr>
        <w:numPr>
          <w:ilvl w:val="0"/>
          <w:numId w:val="17"/>
        </w:numPr>
        <w:tabs>
          <w:tab w:val="left" w:pos="851"/>
          <w:tab w:val="center" w:pos="4762"/>
        </w:tabs>
        <w:spacing w:after="60" w:line="252" w:lineRule="auto"/>
        <w:contextualSpacing/>
        <w:jc w:val="both"/>
        <w:rPr>
          <w:rFonts w:ascii="Arial" w:hAnsi="Arial" w:cs="Arial"/>
          <w:sz w:val="20"/>
          <w:lang w:val="en-US" w:eastAsia="en-US"/>
        </w:rPr>
      </w:pPr>
      <w:r w:rsidRPr="005800B1">
        <w:rPr>
          <w:rFonts w:ascii="Arial" w:hAnsi="Arial" w:cs="Arial"/>
          <w:sz w:val="20"/>
          <w:lang w:val="en-US" w:eastAsia="en-US"/>
        </w:rPr>
        <w:t>Justified for overriding reasons relating to the public interest.</w:t>
      </w:r>
    </w:p>
    <w:p w14:paraId="012208B0" w14:textId="77777777"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p>
    <w:p w14:paraId="11B3F725" w14:textId="77777777" w:rsidR="000939F5" w:rsidRPr="005800B1" w:rsidRDefault="000939F5" w:rsidP="000939F5">
      <w:pPr>
        <w:tabs>
          <w:tab w:val="left" w:pos="720"/>
          <w:tab w:val="left" w:pos="851"/>
          <w:tab w:val="center" w:pos="4762"/>
        </w:tabs>
        <w:spacing w:after="160" w:line="256" w:lineRule="auto"/>
        <w:jc w:val="both"/>
        <w:rPr>
          <w:rFonts w:ascii="Arial" w:hAnsi="Arial" w:cs="Arial"/>
          <w:b/>
          <w:sz w:val="20"/>
          <w:lang w:val="en-US" w:eastAsia="en-US"/>
        </w:rPr>
      </w:pPr>
      <w:r w:rsidRPr="005800B1">
        <w:rPr>
          <w:rFonts w:ascii="Arial" w:hAnsi="Arial" w:cs="Arial"/>
          <w:b/>
          <w:sz w:val="20"/>
          <w:lang w:val="en-US" w:eastAsia="en-US"/>
        </w:rPr>
        <w:t>IPI measures applicable to the Competition</w:t>
      </w:r>
    </w:p>
    <w:p w14:paraId="401D0A8D" w14:textId="77777777"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 xml:space="preserve">Where an IPI measure applies to the Competition, </w:t>
      </w:r>
      <w:r w:rsidRPr="005800B1">
        <w:rPr>
          <w:rFonts w:ascii="Arial" w:hAnsi="Arial" w:cs="Arial"/>
          <w:b/>
          <w:sz w:val="20"/>
          <w:lang w:val="en-US" w:eastAsia="en-US"/>
        </w:rPr>
        <w:t>all Applicants/Tenderers</w:t>
      </w:r>
      <w:r w:rsidRPr="005800B1">
        <w:rPr>
          <w:rFonts w:ascii="Arial" w:hAnsi="Arial" w:cs="Arial"/>
          <w:sz w:val="20"/>
          <w:lang w:val="en-US" w:eastAsia="en-US"/>
        </w:rPr>
        <w:t xml:space="preserve"> are obliged to declare (by way of the Applicant Declaration in Part 2 of the Questionnaire) whether they originate in a country that is subject to the IPI measure(s) listed above. </w:t>
      </w:r>
    </w:p>
    <w:p w14:paraId="43DC73A4" w14:textId="77777777" w:rsidR="00A02B98" w:rsidRPr="005800B1" w:rsidRDefault="00A02B98" w:rsidP="000939F5">
      <w:pPr>
        <w:tabs>
          <w:tab w:val="left" w:pos="851"/>
          <w:tab w:val="center" w:pos="4762"/>
        </w:tabs>
        <w:spacing w:after="60" w:line="252" w:lineRule="auto"/>
        <w:jc w:val="both"/>
        <w:rPr>
          <w:rFonts w:ascii="Arial" w:hAnsi="Arial" w:cs="Arial"/>
          <w:sz w:val="20"/>
          <w:lang w:val="en-US" w:eastAsia="en-US"/>
        </w:rPr>
      </w:pPr>
    </w:p>
    <w:p w14:paraId="352AACD6" w14:textId="77777777" w:rsidR="000939F5" w:rsidRPr="005800B1" w:rsidRDefault="000939F5" w:rsidP="000939F5">
      <w:pPr>
        <w:tabs>
          <w:tab w:val="left" w:pos="851"/>
          <w:tab w:val="center" w:pos="4762"/>
        </w:tabs>
        <w:spacing w:after="60" w:line="252" w:lineRule="auto"/>
        <w:jc w:val="both"/>
        <w:rPr>
          <w:rFonts w:ascii="Arial" w:hAnsi="Arial" w:cs="Arial"/>
          <w:sz w:val="20"/>
          <w:lang w:val="en-US" w:eastAsia="en-US"/>
        </w:rPr>
      </w:pPr>
      <w:r w:rsidRPr="005800B1">
        <w:rPr>
          <w:rFonts w:ascii="Arial" w:hAnsi="Arial" w:cs="Arial"/>
          <w:sz w:val="20"/>
          <w:lang w:val="en-US" w:eastAsia="en-US"/>
        </w:rPr>
        <w:t>The Contracting Authority may also seek information from Applicants/Tenderers, should it deem appropriate to do so, to ascertain the country of origin of any Applicant/Tenderer (pursuant to the rules on determining origin set out in the IPI Instrument) for the purposes of verifying whether it is subject to an IPI measure.</w:t>
      </w:r>
    </w:p>
    <w:p w14:paraId="41355539" w14:textId="77777777" w:rsidR="000939F5" w:rsidRDefault="000939F5" w:rsidP="000939F5">
      <w:pPr>
        <w:rPr>
          <w:lang w:val="en-US"/>
        </w:rPr>
      </w:pPr>
      <w:r>
        <w:rPr>
          <w:lang w:val="en-US"/>
        </w:rPr>
        <w:br w:type="page"/>
      </w:r>
    </w:p>
    <w:p w14:paraId="3613507D" w14:textId="7040461A" w:rsidR="000939F5" w:rsidRDefault="000939F5" w:rsidP="000939F5">
      <w:pPr>
        <w:pStyle w:val="Heading1"/>
        <w:shd w:val="clear" w:color="auto" w:fill="C6D9F1"/>
        <w:rPr>
          <w:rFonts w:ascii="Arial" w:hAnsi="Arial" w:cs="Arial"/>
          <w:sz w:val="20"/>
          <w:szCs w:val="20"/>
          <w:u w:val="single"/>
        </w:rPr>
      </w:pPr>
      <w:bookmarkStart w:id="21" w:name="_Toc219995677"/>
      <w:r w:rsidRPr="00F042EC">
        <w:rPr>
          <w:rFonts w:ascii="Arial" w:hAnsi="Arial" w:cs="Arial"/>
          <w:sz w:val="20"/>
          <w:szCs w:val="20"/>
          <w:u w:val="single"/>
        </w:rPr>
        <w:lastRenderedPageBreak/>
        <w:t xml:space="preserve">APPENDIX </w:t>
      </w:r>
      <w:r>
        <w:rPr>
          <w:rFonts w:ascii="Arial" w:hAnsi="Arial" w:cs="Arial"/>
          <w:sz w:val="20"/>
          <w:szCs w:val="20"/>
          <w:u w:val="single"/>
        </w:rPr>
        <w:t>4</w:t>
      </w:r>
      <w:r w:rsidRPr="00F042EC">
        <w:rPr>
          <w:rFonts w:ascii="Arial" w:hAnsi="Arial" w:cs="Arial"/>
          <w:sz w:val="20"/>
          <w:szCs w:val="20"/>
          <w:u w:val="single"/>
        </w:rPr>
        <w:t>:</w:t>
      </w:r>
      <w:r w:rsidR="00E53A53" w:rsidRPr="0000663D">
        <w:t xml:space="preserve"> </w:t>
      </w:r>
      <w:r w:rsidR="0000663D">
        <w:tab/>
      </w:r>
      <w:r w:rsidRPr="00383778">
        <w:rPr>
          <w:rFonts w:ascii="Arial" w:hAnsi="Arial" w:cs="Arial"/>
          <w:sz w:val="20"/>
          <w:szCs w:val="20"/>
        </w:rPr>
        <w:t>FOR</w:t>
      </w:r>
      <w:r w:rsidR="00E53A53">
        <w:rPr>
          <w:rFonts w:ascii="Arial" w:hAnsi="Arial" w:cs="Arial"/>
          <w:sz w:val="20"/>
          <w:szCs w:val="20"/>
        </w:rPr>
        <w:t>E</w:t>
      </w:r>
      <w:r w:rsidRPr="00383778">
        <w:rPr>
          <w:rFonts w:ascii="Arial" w:hAnsi="Arial" w:cs="Arial"/>
          <w:sz w:val="20"/>
          <w:szCs w:val="20"/>
        </w:rPr>
        <w:t>IGN SUBSIDIES REGULATION</w:t>
      </w:r>
      <w:bookmarkEnd w:id="21"/>
      <w:r w:rsidRPr="00F042EC">
        <w:rPr>
          <w:rFonts w:ascii="Arial" w:hAnsi="Arial" w:cs="Arial"/>
          <w:sz w:val="20"/>
          <w:szCs w:val="20"/>
          <w:u w:val="single"/>
        </w:rPr>
        <w:t xml:space="preserve"> </w:t>
      </w:r>
    </w:p>
    <w:p w14:paraId="1E038AA7" w14:textId="77777777" w:rsidR="000939F5" w:rsidRDefault="000939F5" w:rsidP="000939F5"/>
    <w:p w14:paraId="66463DDE" w14:textId="77777777" w:rsidR="000939F5" w:rsidRPr="00F042EC" w:rsidRDefault="000939F5" w:rsidP="000939F5">
      <w:pPr>
        <w:jc w:val="both"/>
        <w:rPr>
          <w:rFonts w:ascii="Arial" w:hAnsi="Arial" w:cs="Arial"/>
          <w:b/>
          <w:sz w:val="20"/>
          <w:lang w:eastAsia="en-US"/>
        </w:rPr>
      </w:pPr>
      <w:r w:rsidRPr="00F042EC">
        <w:rPr>
          <w:rFonts w:ascii="Arial" w:hAnsi="Arial" w:cs="Arial"/>
          <w:b/>
          <w:sz w:val="20"/>
          <w:lang w:eastAsia="en-US"/>
        </w:rPr>
        <w:t xml:space="preserve">EU Regulation 2022/2560 – the Foreign Subsidies Regulation </w:t>
      </w:r>
    </w:p>
    <w:p w14:paraId="2FC04FF5" w14:textId="77777777" w:rsidR="000939F5" w:rsidRPr="00F042EC" w:rsidRDefault="000939F5" w:rsidP="000939F5">
      <w:pPr>
        <w:jc w:val="both"/>
        <w:rPr>
          <w:rFonts w:ascii="Arial" w:hAnsi="Arial" w:cs="Arial"/>
          <w:iCs/>
          <w:sz w:val="20"/>
          <w:lang w:eastAsia="en-US"/>
        </w:rPr>
      </w:pPr>
      <w:r w:rsidRPr="00F042EC">
        <w:rPr>
          <w:rFonts w:ascii="Arial" w:hAnsi="Arial" w:cs="Arial"/>
          <w:sz w:val="20"/>
          <w:lang w:eastAsia="en-US"/>
        </w:rPr>
        <w:t>Applicants/</w:t>
      </w:r>
      <w:r w:rsidRPr="00F042EC">
        <w:rPr>
          <w:rFonts w:ascii="Arial" w:hAnsi="Arial" w:cs="Arial"/>
          <w:iCs/>
          <w:sz w:val="20"/>
          <w:lang w:eastAsia="en-US"/>
        </w:rPr>
        <w:t xml:space="preserve">Tenderers (as the case may be) should be aware of Regulation (EU) 2022/2560 of the European Parliament and of the Council on foreign subsidies distorting the internal market - the Foreign Subsidies Regulation (the “FSR”). </w:t>
      </w:r>
    </w:p>
    <w:p w14:paraId="7FC82977" w14:textId="77777777" w:rsidR="000939F5" w:rsidRPr="00F042EC" w:rsidRDefault="000939F5" w:rsidP="000939F5">
      <w:pPr>
        <w:jc w:val="both"/>
        <w:rPr>
          <w:rFonts w:ascii="Arial" w:hAnsi="Arial" w:cs="Arial"/>
          <w:iCs/>
          <w:sz w:val="20"/>
          <w:lang w:eastAsia="en-US"/>
        </w:rPr>
      </w:pPr>
    </w:p>
    <w:p w14:paraId="3CEBB4AA" w14:textId="77777777" w:rsidR="000939F5" w:rsidRPr="00F042EC" w:rsidRDefault="000939F5" w:rsidP="000939F5">
      <w:pPr>
        <w:jc w:val="both"/>
        <w:rPr>
          <w:rFonts w:ascii="Arial" w:hAnsi="Arial" w:cs="Arial"/>
          <w:iCs/>
          <w:sz w:val="20"/>
          <w:lang w:eastAsia="en-US"/>
        </w:rPr>
      </w:pPr>
      <w:r w:rsidRPr="00F042EC">
        <w:rPr>
          <w:rFonts w:ascii="Arial" w:hAnsi="Arial" w:cs="Arial"/>
          <w:iCs/>
          <w:sz w:val="20"/>
          <w:lang w:eastAsia="en-US"/>
        </w:rPr>
        <w:t xml:space="preserve">The FSR requires Applicants/Tenderers (as well as its subsidiaries and holding companies, and main subcontractors and main suppliers, being those whose products or services relate to key elements of the contract or exceed 20% of the value of the contract) to notify the Contracting Authority whether they are subject to qualifying foreign subsidies. </w:t>
      </w:r>
    </w:p>
    <w:p w14:paraId="397EB01B" w14:textId="77777777" w:rsidR="000939F5" w:rsidRPr="00F042EC" w:rsidRDefault="000939F5" w:rsidP="000939F5">
      <w:pPr>
        <w:jc w:val="both"/>
        <w:rPr>
          <w:rFonts w:ascii="Arial" w:hAnsi="Arial" w:cs="Arial"/>
          <w:iCs/>
          <w:sz w:val="20"/>
          <w:lang w:eastAsia="en-US"/>
        </w:rPr>
      </w:pPr>
    </w:p>
    <w:p w14:paraId="4C36C730" w14:textId="0B5C3439" w:rsidR="000939F5" w:rsidRPr="00F042EC" w:rsidRDefault="000939F5" w:rsidP="000939F5">
      <w:pPr>
        <w:jc w:val="both"/>
        <w:rPr>
          <w:rFonts w:ascii="Arial" w:hAnsi="Arial" w:cs="Arial"/>
          <w:iCs/>
          <w:sz w:val="20"/>
          <w:lang w:eastAsia="en-US"/>
        </w:rPr>
      </w:pPr>
      <w:r w:rsidRPr="00F042EC">
        <w:rPr>
          <w:rFonts w:ascii="Arial" w:hAnsi="Arial" w:cs="Arial"/>
          <w:iCs/>
          <w:sz w:val="20"/>
          <w:lang w:val="en-IE" w:eastAsia="en-US"/>
        </w:rPr>
        <w:t>The following is a high level summary of the FSR but is not warranted in terms of accuracy and Applicants/Tenderers should review the FSR itself and the associated Implementing Regulation 2023/1441 of 10 July 2023 (the “</w:t>
      </w:r>
      <w:r w:rsidRPr="00F042EC">
        <w:rPr>
          <w:rFonts w:ascii="Arial" w:hAnsi="Arial" w:cs="Arial"/>
          <w:bCs/>
          <w:iCs/>
          <w:sz w:val="20"/>
          <w:lang w:val="en-IE" w:eastAsia="en-US"/>
        </w:rPr>
        <w:t>Implementing Regulation</w:t>
      </w:r>
      <w:r w:rsidRPr="00F042EC">
        <w:rPr>
          <w:rFonts w:ascii="Arial" w:hAnsi="Arial" w:cs="Arial"/>
          <w:iCs/>
          <w:sz w:val="20"/>
          <w:lang w:val="en-IE" w:eastAsia="en-US"/>
        </w:rPr>
        <w:t>”), as well as any applicable EU guidance, for a definitive explanation of the position.</w:t>
      </w:r>
    </w:p>
    <w:p w14:paraId="6C844BEF" w14:textId="77777777" w:rsidR="000939F5" w:rsidRPr="00F042EC" w:rsidRDefault="000939F5" w:rsidP="000939F5">
      <w:pPr>
        <w:jc w:val="both"/>
        <w:rPr>
          <w:rFonts w:ascii="Arial" w:hAnsi="Arial" w:cs="Arial"/>
          <w:iCs/>
          <w:sz w:val="20"/>
          <w:lang w:eastAsia="en-US"/>
        </w:rPr>
      </w:pPr>
    </w:p>
    <w:p w14:paraId="2A620550" w14:textId="77777777" w:rsidR="000939F5" w:rsidRPr="00F042EC" w:rsidRDefault="000939F5" w:rsidP="000939F5">
      <w:pPr>
        <w:jc w:val="both"/>
        <w:rPr>
          <w:rFonts w:ascii="Arial" w:hAnsi="Arial" w:cs="Arial"/>
          <w:iCs/>
          <w:sz w:val="20"/>
          <w:lang w:eastAsia="en-US"/>
        </w:rPr>
      </w:pPr>
      <w:r w:rsidRPr="00F042EC">
        <w:rPr>
          <w:rFonts w:ascii="Arial" w:hAnsi="Arial" w:cs="Arial"/>
          <w:iCs/>
          <w:sz w:val="20"/>
          <w:lang w:eastAsia="en-US"/>
        </w:rPr>
        <w:t xml:space="preserve">The FSR applies to contracts with an estimated value of €250m or above. Where the competition is divided into lots, the FSR applies where the aggregate value of all lots is €250m or greater and the value of the lot or lots for which the Applicant/Tenderer is bidding is €125m or above. </w:t>
      </w:r>
    </w:p>
    <w:p w14:paraId="0D72A0B6" w14:textId="77777777" w:rsidR="000939F5" w:rsidRPr="00F042EC" w:rsidRDefault="000939F5" w:rsidP="000939F5">
      <w:pPr>
        <w:jc w:val="both"/>
        <w:rPr>
          <w:rFonts w:ascii="Arial" w:hAnsi="Arial" w:cs="Arial"/>
          <w:sz w:val="20"/>
          <w:lang w:eastAsia="en-US"/>
        </w:rPr>
      </w:pPr>
    </w:p>
    <w:p w14:paraId="018C2702" w14:textId="77777777" w:rsidR="000939F5" w:rsidRPr="00F042EC" w:rsidRDefault="000939F5" w:rsidP="000939F5">
      <w:pPr>
        <w:jc w:val="both"/>
        <w:rPr>
          <w:rFonts w:ascii="Arial" w:hAnsi="Arial" w:cs="Arial"/>
          <w:iCs/>
          <w:sz w:val="20"/>
          <w:lang w:eastAsia="en-US"/>
        </w:rPr>
      </w:pPr>
      <w:r w:rsidRPr="00F042EC">
        <w:rPr>
          <w:rFonts w:ascii="Arial" w:hAnsi="Arial" w:cs="Arial"/>
          <w:iCs/>
          <w:sz w:val="20"/>
          <w:lang w:eastAsia="en-US"/>
        </w:rPr>
        <w:t>The FSR applies to foreign financial contributions which arise where a third country (i.e. any country other than the EU member states – for example the United Kingdom is a “third country” for these purposes) provides (directly or indirectly) a financial contribution which confers a benefit on an undertaking engaging in an economic activity in the internal market and which is limited, in law and in fact, to one or more undertakings or industries.</w:t>
      </w:r>
    </w:p>
    <w:p w14:paraId="78C136BD" w14:textId="77777777" w:rsidR="000939F5" w:rsidRPr="00F042EC" w:rsidRDefault="000939F5" w:rsidP="000939F5">
      <w:pPr>
        <w:jc w:val="both"/>
        <w:rPr>
          <w:rFonts w:ascii="Arial" w:hAnsi="Arial" w:cs="Arial"/>
          <w:iCs/>
          <w:sz w:val="20"/>
          <w:lang w:eastAsia="en-US"/>
        </w:rPr>
      </w:pPr>
    </w:p>
    <w:p w14:paraId="275DE7A6" w14:textId="77777777" w:rsidR="000939F5" w:rsidRPr="00F042EC" w:rsidRDefault="000939F5" w:rsidP="000939F5">
      <w:pPr>
        <w:jc w:val="both"/>
        <w:rPr>
          <w:rFonts w:ascii="Arial" w:hAnsi="Arial" w:cs="Arial"/>
          <w:iCs/>
          <w:sz w:val="20"/>
          <w:lang w:eastAsia="en-US"/>
        </w:rPr>
      </w:pPr>
      <w:r w:rsidRPr="00F042EC">
        <w:rPr>
          <w:rFonts w:ascii="Arial" w:hAnsi="Arial" w:cs="Arial"/>
          <w:iCs/>
          <w:sz w:val="20"/>
          <w:lang w:eastAsia="en-US"/>
        </w:rPr>
        <w:t>It shall include:</w:t>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8719"/>
      </w:tblGrid>
      <w:tr w:rsidR="000939F5" w:rsidRPr="00F042EC" w14:paraId="2207C224" w14:textId="77777777" w:rsidTr="00745325">
        <w:tc>
          <w:tcPr>
            <w:tcW w:w="442" w:type="dxa"/>
            <w:hideMark/>
          </w:tcPr>
          <w:p w14:paraId="588C9B67" w14:textId="77777777" w:rsidR="000939F5" w:rsidRPr="00F042EC" w:rsidRDefault="000939F5" w:rsidP="00745325">
            <w:pPr>
              <w:jc w:val="both"/>
              <w:rPr>
                <w:rFonts w:ascii="Arial" w:hAnsi="Arial" w:cs="Arial"/>
                <w:iCs/>
                <w:sz w:val="20"/>
                <w:szCs w:val="20"/>
                <w:lang w:eastAsia="en-US"/>
              </w:rPr>
            </w:pPr>
            <w:r w:rsidRPr="00F042EC">
              <w:rPr>
                <w:rFonts w:ascii="Arial" w:hAnsi="Arial" w:cs="Arial"/>
                <w:iCs/>
                <w:sz w:val="20"/>
                <w:szCs w:val="20"/>
                <w:lang w:eastAsia="en-US"/>
              </w:rPr>
              <w:t>(a)</w:t>
            </w:r>
          </w:p>
        </w:tc>
        <w:tc>
          <w:tcPr>
            <w:tcW w:w="10014" w:type="dxa"/>
            <w:hideMark/>
          </w:tcPr>
          <w:p w14:paraId="25329EED" w14:textId="77777777" w:rsidR="000939F5" w:rsidRPr="00F042EC" w:rsidRDefault="000939F5" w:rsidP="00745325">
            <w:pPr>
              <w:jc w:val="both"/>
              <w:rPr>
                <w:rFonts w:ascii="Arial" w:hAnsi="Arial" w:cs="Arial"/>
                <w:iCs/>
                <w:sz w:val="20"/>
                <w:szCs w:val="20"/>
                <w:lang w:eastAsia="en-US"/>
              </w:rPr>
            </w:pPr>
            <w:r w:rsidRPr="00F042EC">
              <w:rPr>
                <w:rFonts w:ascii="Arial" w:hAnsi="Arial" w:cs="Arial"/>
                <w:iCs/>
                <w:sz w:val="20"/>
                <w:szCs w:val="20"/>
                <w:lang w:eastAsia="en-US"/>
              </w:rPr>
              <w:t>the transfer of funds or liabilities, such as capital injections, grants, loans, loan guarantees, fiscal incentives, the setting off of operating losses, compensation for financial burdens imposed by public authorities, debt forgiveness, debt to equity swaps or rescheduling;</w:t>
            </w:r>
          </w:p>
        </w:tc>
      </w:tr>
      <w:tr w:rsidR="000939F5" w:rsidRPr="00F042EC" w14:paraId="01100A6D" w14:textId="77777777" w:rsidTr="00745325">
        <w:tc>
          <w:tcPr>
            <w:tcW w:w="442" w:type="dxa"/>
            <w:hideMark/>
          </w:tcPr>
          <w:p w14:paraId="1EAFA2F7" w14:textId="77777777" w:rsidR="000939F5" w:rsidRPr="00F042EC" w:rsidRDefault="000939F5" w:rsidP="00745325">
            <w:pPr>
              <w:jc w:val="both"/>
              <w:rPr>
                <w:rFonts w:ascii="Arial" w:hAnsi="Arial" w:cs="Arial"/>
                <w:iCs/>
                <w:sz w:val="20"/>
                <w:szCs w:val="20"/>
                <w:lang w:eastAsia="en-US"/>
              </w:rPr>
            </w:pPr>
            <w:r w:rsidRPr="00F042EC">
              <w:rPr>
                <w:rFonts w:ascii="Arial" w:hAnsi="Arial" w:cs="Arial"/>
                <w:iCs/>
                <w:sz w:val="20"/>
                <w:szCs w:val="20"/>
                <w:lang w:eastAsia="en-US"/>
              </w:rPr>
              <w:t>(b)</w:t>
            </w:r>
          </w:p>
        </w:tc>
        <w:tc>
          <w:tcPr>
            <w:tcW w:w="10014" w:type="dxa"/>
            <w:hideMark/>
          </w:tcPr>
          <w:p w14:paraId="530BA6EF" w14:textId="77777777" w:rsidR="000939F5" w:rsidRPr="00F042EC" w:rsidRDefault="000939F5" w:rsidP="00745325">
            <w:pPr>
              <w:jc w:val="both"/>
              <w:rPr>
                <w:rFonts w:ascii="Arial" w:hAnsi="Arial" w:cs="Arial"/>
                <w:iCs/>
                <w:sz w:val="20"/>
                <w:szCs w:val="20"/>
                <w:lang w:eastAsia="en-US"/>
              </w:rPr>
            </w:pPr>
            <w:r w:rsidRPr="00F042EC">
              <w:rPr>
                <w:rFonts w:ascii="Arial" w:hAnsi="Arial" w:cs="Arial"/>
                <w:iCs/>
                <w:sz w:val="20"/>
                <w:szCs w:val="20"/>
                <w:lang w:eastAsia="en-US"/>
              </w:rPr>
              <w:t>the foregoing of revenue that is otherwise due, such as tax exemptions or the granting of special or exclusive rights without adequate remuneration; or</w:t>
            </w:r>
          </w:p>
        </w:tc>
      </w:tr>
      <w:tr w:rsidR="000939F5" w:rsidRPr="00F042EC" w14:paraId="4F863271" w14:textId="77777777" w:rsidTr="00745325">
        <w:tc>
          <w:tcPr>
            <w:tcW w:w="442" w:type="dxa"/>
            <w:hideMark/>
          </w:tcPr>
          <w:p w14:paraId="5F6CA4C7" w14:textId="77777777" w:rsidR="000939F5" w:rsidRPr="00F042EC" w:rsidRDefault="000939F5" w:rsidP="00745325">
            <w:pPr>
              <w:jc w:val="both"/>
              <w:rPr>
                <w:rFonts w:ascii="Arial" w:hAnsi="Arial" w:cs="Arial"/>
                <w:iCs/>
                <w:sz w:val="20"/>
                <w:szCs w:val="20"/>
                <w:lang w:eastAsia="en-US"/>
              </w:rPr>
            </w:pPr>
            <w:r w:rsidRPr="00F042EC">
              <w:rPr>
                <w:rFonts w:ascii="Arial" w:hAnsi="Arial" w:cs="Arial"/>
                <w:iCs/>
                <w:sz w:val="20"/>
                <w:szCs w:val="20"/>
                <w:lang w:eastAsia="en-US"/>
              </w:rPr>
              <w:t>(c)</w:t>
            </w:r>
          </w:p>
        </w:tc>
        <w:tc>
          <w:tcPr>
            <w:tcW w:w="10014" w:type="dxa"/>
            <w:hideMark/>
          </w:tcPr>
          <w:p w14:paraId="65FA5470" w14:textId="77777777" w:rsidR="000939F5" w:rsidRPr="00F042EC" w:rsidRDefault="000939F5" w:rsidP="00745325">
            <w:pPr>
              <w:jc w:val="both"/>
              <w:rPr>
                <w:rFonts w:ascii="Arial" w:hAnsi="Arial" w:cs="Arial"/>
                <w:iCs/>
                <w:sz w:val="20"/>
                <w:szCs w:val="20"/>
                <w:lang w:eastAsia="en-US"/>
              </w:rPr>
            </w:pPr>
            <w:r w:rsidRPr="00F042EC">
              <w:rPr>
                <w:rFonts w:ascii="Arial" w:hAnsi="Arial" w:cs="Arial"/>
                <w:iCs/>
                <w:sz w:val="20"/>
                <w:szCs w:val="20"/>
                <w:lang w:eastAsia="en-US"/>
              </w:rPr>
              <w:t>the provision of goods or services or the purchase of goods or services.</w:t>
            </w:r>
          </w:p>
        </w:tc>
      </w:tr>
    </w:tbl>
    <w:p w14:paraId="6A49E626" w14:textId="77777777" w:rsidR="000939F5" w:rsidRPr="00F042EC" w:rsidRDefault="000939F5" w:rsidP="000939F5">
      <w:pPr>
        <w:jc w:val="both"/>
        <w:rPr>
          <w:rFonts w:ascii="Arial" w:hAnsi="Arial" w:cs="Arial"/>
          <w:iCs/>
          <w:sz w:val="20"/>
          <w:lang w:eastAsia="en-US"/>
        </w:rPr>
      </w:pPr>
    </w:p>
    <w:p w14:paraId="300F3C7D" w14:textId="77777777" w:rsidR="000939F5" w:rsidRPr="00F042EC" w:rsidRDefault="000939F5" w:rsidP="000939F5">
      <w:pPr>
        <w:jc w:val="both"/>
        <w:rPr>
          <w:rFonts w:ascii="Arial" w:hAnsi="Arial" w:cs="Arial"/>
          <w:iCs/>
          <w:sz w:val="20"/>
          <w:lang w:eastAsia="en-US"/>
        </w:rPr>
      </w:pPr>
      <w:r w:rsidRPr="00F042EC">
        <w:rPr>
          <w:rFonts w:ascii="Arial" w:hAnsi="Arial" w:cs="Arial"/>
          <w:iCs/>
          <w:sz w:val="20"/>
          <w:lang w:eastAsia="en-US"/>
        </w:rPr>
        <w:t>A financial contribution provided by a third country shall include a financial contribution provided by:</w:t>
      </w:r>
    </w:p>
    <w:p w14:paraId="5390447A" w14:textId="77777777" w:rsidR="000939F5" w:rsidRPr="00F042EC" w:rsidRDefault="000939F5" w:rsidP="000939F5">
      <w:pPr>
        <w:jc w:val="both"/>
        <w:rPr>
          <w:rFonts w:ascii="Arial" w:hAnsi="Arial" w:cs="Arial"/>
          <w:iCs/>
          <w:sz w:val="20"/>
          <w:lang w:eastAsia="en-US"/>
        </w:rPr>
      </w:pP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8719"/>
      </w:tblGrid>
      <w:tr w:rsidR="000939F5" w:rsidRPr="00F042EC" w14:paraId="7940D3FC" w14:textId="77777777" w:rsidTr="00745325">
        <w:tc>
          <w:tcPr>
            <w:tcW w:w="442" w:type="dxa"/>
            <w:hideMark/>
          </w:tcPr>
          <w:p w14:paraId="609FD795" w14:textId="77777777" w:rsidR="000939F5" w:rsidRPr="00F042EC" w:rsidRDefault="000939F5" w:rsidP="00745325">
            <w:pPr>
              <w:jc w:val="both"/>
              <w:rPr>
                <w:rFonts w:ascii="Arial" w:hAnsi="Arial" w:cs="Arial"/>
                <w:iCs/>
                <w:sz w:val="20"/>
                <w:szCs w:val="20"/>
                <w:lang w:eastAsia="en-US"/>
              </w:rPr>
            </w:pPr>
            <w:r w:rsidRPr="00F042EC">
              <w:rPr>
                <w:rFonts w:ascii="Arial" w:hAnsi="Arial" w:cs="Arial"/>
                <w:iCs/>
                <w:sz w:val="20"/>
                <w:szCs w:val="20"/>
                <w:lang w:eastAsia="en-US"/>
              </w:rPr>
              <w:t>(a)</w:t>
            </w:r>
          </w:p>
        </w:tc>
        <w:tc>
          <w:tcPr>
            <w:tcW w:w="10014" w:type="dxa"/>
            <w:hideMark/>
          </w:tcPr>
          <w:p w14:paraId="6F1E521B" w14:textId="77777777" w:rsidR="000939F5" w:rsidRPr="00F042EC" w:rsidRDefault="000939F5" w:rsidP="00745325">
            <w:pPr>
              <w:jc w:val="both"/>
              <w:rPr>
                <w:rFonts w:ascii="Arial" w:hAnsi="Arial" w:cs="Arial"/>
                <w:iCs/>
                <w:sz w:val="20"/>
                <w:szCs w:val="20"/>
                <w:lang w:eastAsia="en-US"/>
              </w:rPr>
            </w:pPr>
            <w:r w:rsidRPr="00F042EC">
              <w:rPr>
                <w:rFonts w:ascii="Arial" w:hAnsi="Arial" w:cs="Arial"/>
                <w:iCs/>
                <w:sz w:val="20"/>
                <w:szCs w:val="20"/>
                <w:lang w:eastAsia="en-US"/>
              </w:rPr>
              <w:t>the central government and public authorities at all other levels;</w:t>
            </w:r>
          </w:p>
        </w:tc>
      </w:tr>
      <w:tr w:rsidR="000939F5" w:rsidRPr="00F042EC" w14:paraId="0B132C0F" w14:textId="77777777" w:rsidTr="00745325">
        <w:tc>
          <w:tcPr>
            <w:tcW w:w="442" w:type="dxa"/>
            <w:hideMark/>
          </w:tcPr>
          <w:p w14:paraId="47116641" w14:textId="77777777" w:rsidR="000939F5" w:rsidRPr="00F042EC" w:rsidRDefault="000939F5" w:rsidP="00745325">
            <w:pPr>
              <w:jc w:val="both"/>
              <w:rPr>
                <w:rFonts w:ascii="Arial" w:hAnsi="Arial" w:cs="Arial"/>
                <w:iCs/>
                <w:sz w:val="20"/>
                <w:szCs w:val="20"/>
                <w:lang w:eastAsia="en-US"/>
              </w:rPr>
            </w:pPr>
            <w:r w:rsidRPr="00F042EC">
              <w:rPr>
                <w:rFonts w:ascii="Arial" w:hAnsi="Arial" w:cs="Arial"/>
                <w:iCs/>
                <w:sz w:val="20"/>
                <w:szCs w:val="20"/>
                <w:lang w:eastAsia="en-US"/>
              </w:rPr>
              <w:t>(b)</w:t>
            </w:r>
          </w:p>
        </w:tc>
        <w:tc>
          <w:tcPr>
            <w:tcW w:w="10014" w:type="dxa"/>
            <w:hideMark/>
          </w:tcPr>
          <w:p w14:paraId="018CA143" w14:textId="77777777" w:rsidR="000939F5" w:rsidRPr="00F042EC" w:rsidRDefault="000939F5" w:rsidP="00745325">
            <w:pPr>
              <w:jc w:val="both"/>
              <w:rPr>
                <w:rFonts w:ascii="Arial" w:hAnsi="Arial" w:cs="Arial"/>
                <w:iCs/>
                <w:sz w:val="20"/>
                <w:szCs w:val="20"/>
                <w:lang w:eastAsia="en-US"/>
              </w:rPr>
            </w:pPr>
            <w:r w:rsidRPr="00F042EC">
              <w:rPr>
                <w:rFonts w:ascii="Arial" w:hAnsi="Arial" w:cs="Arial"/>
                <w:iCs/>
                <w:sz w:val="20"/>
                <w:szCs w:val="20"/>
                <w:lang w:eastAsia="en-US"/>
              </w:rPr>
              <w:t>a foreign public entity whose actions can be attributed to the third country, taking into account elements such as the characteristics of the entity and the legal and economic environment prevailing in the State in which the entity operates, including the government’s role in the economy; or</w:t>
            </w:r>
          </w:p>
        </w:tc>
      </w:tr>
      <w:tr w:rsidR="000939F5" w:rsidRPr="00F042EC" w14:paraId="51C32DEC" w14:textId="77777777" w:rsidTr="00745325">
        <w:tc>
          <w:tcPr>
            <w:tcW w:w="442" w:type="dxa"/>
            <w:hideMark/>
          </w:tcPr>
          <w:p w14:paraId="798DEF13" w14:textId="77777777" w:rsidR="000939F5" w:rsidRPr="00F042EC" w:rsidRDefault="000939F5" w:rsidP="00745325">
            <w:pPr>
              <w:jc w:val="both"/>
              <w:rPr>
                <w:rFonts w:ascii="Arial" w:hAnsi="Arial" w:cs="Arial"/>
                <w:iCs/>
                <w:sz w:val="20"/>
                <w:szCs w:val="20"/>
                <w:lang w:eastAsia="en-US"/>
              </w:rPr>
            </w:pPr>
            <w:r w:rsidRPr="00F042EC">
              <w:rPr>
                <w:rFonts w:ascii="Arial" w:hAnsi="Arial" w:cs="Arial"/>
                <w:iCs/>
                <w:sz w:val="20"/>
                <w:szCs w:val="20"/>
                <w:lang w:eastAsia="en-US"/>
              </w:rPr>
              <w:t>(c)</w:t>
            </w:r>
          </w:p>
        </w:tc>
        <w:tc>
          <w:tcPr>
            <w:tcW w:w="10014" w:type="dxa"/>
            <w:hideMark/>
          </w:tcPr>
          <w:p w14:paraId="55199703" w14:textId="77777777" w:rsidR="000939F5" w:rsidRPr="00F042EC" w:rsidRDefault="000939F5" w:rsidP="00745325">
            <w:pPr>
              <w:jc w:val="both"/>
              <w:rPr>
                <w:rFonts w:ascii="Arial" w:hAnsi="Arial" w:cs="Arial"/>
                <w:iCs/>
                <w:sz w:val="20"/>
                <w:szCs w:val="20"/>
                <w:lang w:eastAsia="en-US"/>
              </w:rPr>
            </w:pPr>
            <w:r w:rsidRPr="00F042EC">
              <w:rPr>
                <w:rFonts w:ascii="Arial" w:hAnsi="Arial" w:cs="Arial"/>
                <w:iCs/>
                <w:sz w:val="20"/>
                <w:szCs w:val="20"/>
                <w:lang w:eastAsia="en-US"/>
              </w:rPr>
              <w:t>a private entity whose actions can be attributed to the third country, taking into account all relevant circumstances.</w:t>
            </w:r>
          </w:p>
        </w:tc>
      </w:tr>
    </w:tbl>
    <w:p w14:paraId="47C59CC9" w14:textId="77777777" w:rsidR="000939F5" w:rsidRPr="00F042EC" w:rsidRDefault="000939F5" w:rsidP="000939F5">
      <w:pPr>
        <w:jc w:val="both"/>
        <w:rPr>
          <w:rFonts w:ascii="Arial" w:hAnsi="Arial" w:cs="Arial"/>
          <w:iCs/>
          <w:sz w:val="20"/>
          <w:lang w:eastAsia="en-US"/>
        </w:rPr>
      </w:pPr>
    </w:p>
    <w:p w14:paraId="031CB400" w14:textId="77777777" w:rsidR="000939F5" w:rsidRPr="00F042EC" w:rsidRDefault="000939F5" w:rsidP="000939F5">
      <w:pPr>
        <w:jc w:val="both"/>
        <w:rPr>
          <w:rFonts w:ascii="Arial" w:hAnsi="Arial" w:cs="Arial"/>
          <w:iCs/>
          <w:sz w:val="20"/>
          <w:lang w:val="en-IE" w:eastAsia="en-US"/>
        </w:rPr>
      </w:pPr>
      <w:r w:rsidRPr="00F042EC">
        <w:rPr>
          <w:rFonts w:ascii="Arial" w:hAnsi="Arial" w:cs="Arial"/>
          <w:iCs/>
          <w:sz w:val="20"/>
          <w:lang w:val="en-IE" w:eastAsia="en-US"/>
        </w:rPr>
        <w:t xml:space="preserve">An </w:t>
      </w:r>
      <w:r w:rsidRPr="00F042EC">
        <w:rPr>
          <w:rFonts w:ascii="Arial" w:hAnsi="Arial" w:cs="Arial"/>
          <w:b/>
          <w:iCs/>
          <w:sz w:val="20"/>
          <w:lang w:val="en-IE" w:eastAsia="en-US"/>
        </w:rPr>
        <w:t>FSR Notification</w:t>
      </w:r>
      <w:r w:rsidRPr="00F042EC">
        <w:rPr>
          <w:rFonts w:ascii="Arial" w:hAnsi="Arial" w:cs="Arial"/>
          <w:iCs/>
          <w:sz w:val="20"/>
          <w:lang w:val="en-IE" w:eastAsia="en-US"/>
        </w:rPr>
        <w:t xml:space="preserve"> shall be required where the foreign financial contributions from any third country have a value of €4million or above per third country (the “Notification Threshold”) in the three years prior to the date of the FSR Notification. </w:t>
      </w:r>
    </w:p>
    <w:p w14:paraId="7F320377" w14:textId="77777777" w:rsidR="000939F5" w:rsidRPr="00F042EC" w:rsidRDefault="000939F5" w:rsidP="000939F5">
      <w:pPr>
        <w:jc w:val="both"/>
        <w:rPr>
          <w:rFonts w:ascii="Arial" w:hAnsi="Arial" w:cs="Arial"/>
          <w:iCs/>
          <w:sz w:val="20"/>
          <w:lang w:val="en-IE" w:eastAsia="en-US"/>
        </w:rPr>
      </w:pPr>
    </w:p>
    <w:p w14:paraId="3CBBF786" w14:textId="77777777" w:rsidR="000939F5" w:rsidRPr="00F042EC" w:rsidRDefault="000939F5" w:rsidP="000939F5">
      <w:pPr>
        <w:jc w:val="both"/>
        <w:rPr>
          <w:rFonts w:ascii="Arial" w:hAnsi="Arial" w:cs="Arial"/>
          <w:iCs/>
          <w:sz w:val="20"/>
          <w:lang w:val="en-IE" w:eastAsia="en-US"/>
        </w:rPr>
      </w:pPr>
      <w:r w:rsidRPr="00F042EC">
        <w:rPr>
          <w:rFonts w:ascii="Arial" w:hAnsi="Arial" w:cs="Arial"/>
          <w:iCs/>
          <w:sz w:val="20"/>
          <w:lang w:val="en-IE" w:eastAsia="en-US"/>
        </w:rPr>
        <w:t xml:space="preserve">An </w:t>
      </w:r>
      <w:r w:rsidRPr="00F042EC">
        <w:rPr>
          <w:rFonts w:ascii="Arial" w:hAnsi="Arial" w:cs="Arial"/>
          <w:b/>
          <w:iCs/>
          <w:sz w:val="20"/>
          <w:lang w:val="en-IE" w:eastAsia="en-US"/>
        </w:rPr>
        <w:t>FSR Declaration</w:t>
      </w:r>
      <w:r w:rsidRPr="00F042EC">
        <w:rPr>
          <w:rFonts w:ascii="Arial" w:hAnsi="Arial" w:cs="Arial"/>
          <w:iCs/>
          <w:sz w:val="20"/>
          <w:lang w:val="en-IE" w:eastAsia="en-US"/>
        </w:rPr>
        <w:t xml:space="preserve"> shall be required where foreign financial contributions from any third country do not reach the Notification Threshold in the three years prior to the date of the FSR Declaration. </w:t>
      </w:r>
    </w:p>
    <w:p w14:paraId="1213B3DD" w14:textId="77777777" w:rsidR="000939F5" w:rsidRPr="00F042EC" w:rsidRDefault="000939F5" w:rsidP="000939F5">
      <w:pPr>
        <w:jc w:val="both"/>
        <w:rPr>
          <w:rFonts w:ascii="Arial" w:hAnsi="Arial" w:cs="Arial"/>
          <w:iCs/>
          <w:sz w:val="20"/>
          <w:lang w:val="en-IE" w:eastAsia="en-US"/>
        </w:rPr>
      </w:pPr>
    </w:p>
    <w:p w14:paraId="18E7D325" w14:textId="77777777" w:rsidR="000939F5" w:rsidRPr="00F042EC" w:rsidRDefault="000939F5" w:rsidP="000939F5">
      <w:pPr>
        <w:jc w:val="both"/>
        <w:rPr>
          <w:rFonts w:ascii="Arial" w:hAnsi="Arial" w:cs="Arial"/>
          <w:sz w:val="20"/>
          <w:lang w:eastAsia="en-US"/>
        </w:rPr>
      </w:pPr>
      <w:r w:rsidRPr="00F042EC">
        <w:rPr>
          <w:rFonts w:ascii="Arial" w:hAnsi="Arial" w:cs="Arial"/>
          <w:sz w:val="20"/>
          <w:lang w:eastAsia="en-US"/>
        </w:rPr>
        <w:t>The FSR requires that all Applicants/Tenderers make either:</w:t>
      </w:r>
    </w:p>
    <w:p w14:paraId="109BEC37" w14:textId="77777777" w:rsidR="000939F5" w:rsidRPr="00F042EC" w:rsidRDefault="000939F5" w:rsidP="000939F5">
      <w:pPr>
        <w:jc w:val="both"/>
        <w:rPr>
          <w:rFonts w:ascii="Arial" w:hAnsi="Arial" w:cs="Arial"/>
          <w:sz w:val="20"/>
          <w:lang w:eastAsia="en-US"/>
        </w:rPr>
      </w:pPr>
    </w:p>
    <w:p w14:paraId="48C1AF2E" w14:textId="77777777" w:rsidR="000939F5" w:rsidRPr="00F042EC" w:rsidRDefault="000939F5" w:rsidP="00C800D7">
      <w:pPr>
        <w:numPr>
          <w:ilvl w:val="0"/>
          <w:numId w:val="18"/>
        </w:numPr>
        <w:jc w:val="both"/>
        <w:rPr>
          <w:rFonts w:ascii="Arial" w:hAnsi="Arial" w:cs="Arial"/>
          <w:iCs/>
          <w:sz w:val="20"/>
          <w:lang w:val="en-IE" w:eastAsia="en-US"/>
        </w:rPr>
      </w:pPr>
      <w:r w:rsidRPr="00F042EC">
        <w:rPr>
          <w:rFonts w:ascii="Arial" w:hAnsi="Arial" w:cs="Arial"/>
          <w:iCs/>
          <w:sz w:val="20"/>
          <w:lang w:val="en-IE" w:eastAsia="en-US"/>
        </w:rPr>
        <w:t xml:space="preserve">An FSR Notification in the form of Annex II - Form FS-PP of the Implementing Regulation detailing foreign financial contributions received; or </w:t>
      </w:r>
    </w:p>
    <w:p w14:paraId="496A5033" w14:textId="77777777" w:rsidR="000939F5" w:rsidRPr="00F042EC" w:rsidRDefault="000939F5" w:rsidP="00C800D7">
      <w:pPr>
        <w:numPr>
          <w:ilvl w:val="0"/>
          <w:numId w:val="18"/>
        </w:numPr>
        <w:jc w:val="both"/>
        <w:rPr>
          <w:rFonts w:ascii="Arial" w:hAnsi="Arial" w:cs="Arial"/>
          <w:iCs/>
          <w:sz w:val="20"/>
          <w:lang w:val="en-IE" w:eastAsia="en-US"/>
        </w:rPr>
      </w:pPr>
      <w:r w:rsidRPr="00F042EC">
        <w:rPr>
          <w:rFonts w:ascii="Arial" w:hAnsi="Arial" w:cs="Arial"/>
          <w:iCs/>
          <w:sz w:val="20"/>
          <w:lang w:val="en-IE" w:eastAsia="en-US"/>
        </w:rPr>
        <w:t>An FSR Declaration in the form of completed sections 1, 2, 7 and 8 of Annex II - Form FS-PP of the Implementing Regulation declaring that notifiable foreign financial contributions meeting the relevant threshold have not been received.</w:t>
      </w:r>
    </w:p>
    <w:p w14:paraId="0E93A23A" w14:textId="77777777" w:rsidR="000939F5" w:rsidRPr="00F042EC" w:rsidRDefault="000939F5" w:rsidP="000939F5">
      <w:pPr>
        <w:jc w:val="both"/>
        <w:rPr>
          <w:rFonts w:ascii="Arial" w:hAnsi="Arial" w:cs="Arial"/>
          <w:sz w:val="20"/>
          <w:lang w:eastAsia="en-US"/>
        </w:rPr>
      </w:pPr>
    </w:p>
    <w:p w14:paraId="50C33B8C" w14:textId="77777777" w:rsidR="000939F5" w:rsidRPr="00F042EC" w:rsidRDefault="000939F5" w:rsidP="000939F5">
      <w:pPr>
        <w:jc w:val="both"/>
        <w:rPr>
          <w:rFonts w:ascii="Arial" w:hAnsi="Arial" w:cs="Arial"/>
          <w:iCs/>
          <w:sz w:val="20"/>
          <w:lang w:eastAsia="en-US"/>
        </w:rPr>
      </w:pPr>
      <w:r w:rsidRPr="00F042EC">
        <w:rPr>
          <w:rFonts w:ascii="Arial" w:hAnsi="Arial" w:cs="Arial"/>
          <w:iCs/>
          <w:sz w:val="20"/>
          <w:lang w:eastAsia="en-US"/>
        </w:rPr>
        <w:t xml:space="preserve">Where FSR applies to the tender, </w:t>
      </w:r>
      <w:r w:rsidRPr="00F042EC">
        <w:rPr>
          <w:rFonts w:ascii="Arial" w:hAnsi="Arial" w:cs="Arial"/>
          <w:b/>
          <w:iCs/>
          <w:sz w:val="20"/>
          <w:lang w:eastAsia="en-US"/>
        </w:rPr>
        <w:t>all Applicants/Tenderers</w:t>
      </w:r>
      <w:r w:rsidRPr="00F042EC">
        <w:rPr>
          <w:rFonts w:ascii="Arial" w:hAnsi="Arial" w:cs="Arial"/>
          <w:iCs/>
          <w:sz w:val="20"/>
          <w:lang w:eastAsia="en-US"/>
        </w:rPr>
        <w:t xml:space="preserve"> are therefore required to include a completed Form FS-PP (or part thereof, as may be applicable) in their suitability assessment or tender submission (as may be applicable).  </w:t>
      </w:r>
    </w:p>
    <w:p w14:paraId="6CD057B4" w14:textId="77777777" w:rsidR="000939F5" w:rsidRPr="00F042EC" w:rsidRDefault="000939F5" w:rsidP="000939F5">
      <w:pPr>
        <w:ind w:left="720"/>
        <w:contextualSpacing/>
        <w:jc w:val="both"/>
        <w:rPr>
          <w:rFonts w:ascii="Arial" w:hAnsi="Arial" w:cs="Arial"/>
          <w:iCs/>
          <w:sz w:val="20"/>
          <w:lang w:val="en-IE" w:eastAsia="en-US"/>
        </w:rPr>
      </w:pPr>
    </w:p>
    <w:p w14:paraId="0FC1792C" w14:textId="77777777" w:rsidR="000939F5" w:rsidRPr="00F042EC" w:rsidRDefault="000939F5" w:rsidP="000939F5">
      <w:pPr>
        <w:jc w:val="both"/>
        <w:rPr>
          <w:rFonts w:ascii="Arial" w:hAnsi="Arial" w:cs="Arial"/>
          <w:iCs/>
          <w:sz w:val="20"/>
          <w:lang w:eastAsia="en-US"/>
        </w:rPr>
      </w:pPr>
      <w:r w:rsidRPr="00F042EC">
        <w:rPr>
          <w:rFonts w:ascii="Arial" w:hAnsi="Arial" w:cs="Arial"/>
          <w:iCs/>
          <w:sz w:val="20"/>
          <w:lang w:eastAsia="en-US"/>
        </w:rPr>
        <w:t>The Contracting Authority is required to transmit all FSR Notifications and FSR Declarations received to the European Commission, who may take various steps as set out in the FSR. The Contracting Authority will not conclude the public contract with any preferred Tenderer who is in receipt of a qualifying foreign subsidy until the European Commission has concluded its review or investigation. Where the European Commission has determined that a contract may not be awarded to a particular Tenderer by virtue of a distorting subsidy, the Contracting Authority may award the contract to the Tenderer having submitted the next ranked Tender.</w:t>
      </w:r>
    </w:p>
    <w:p w14:paraId="0C524C4D" w14:textId="77777777" w:rsidR="000939F5" w:rsidRPr="00F042EC" w:rsidRDefault="000939F5" w:rsidP="000939F5">
      <w:pPr>
        <w:jc w:val="both"/>
        <w:rPr>
          <w:rFonts w:ascii="Arial" w:hAnsi="Arial" w:cs="Arial"/>
          <w:iCs/>
          <w:sz w:val="20"/>
          <w:lang w:eastAsia="en-US"/>
        </w:rPr>
      </w:pPr>
    </w:p>
    <w:p w14:paraId="4C45EC1B" w14:textId="77777777" w:rsidR="000939F5" w:rsidRPr="00F042EC" w:rsidRDefault="000939F5" w:rsidP="000939F5">
      <w:pPr>
        <w:jc w:val="both"/>
        <w:rPr>
          <w:rFonts w:ascii="Arial" w:hAnsi="Arial" w:cs="Arial"/>
          <w:iCs/>
          <w:sz w:val="20"/>
          <w:lang w:eastAsia="en-US"/>
        </w:rPr>
      </w:pPr>
      <w:r w:rsidRPr="00F042EC">
        <w:rPr>
          <w:rFonts w:ascii="Arial" w:hAnsi="Arial" w:cs="Arial"/>
          <w:iCs/>
          <w:sz w:val="20"/>
          <w:lang w:eastAsia="en-US"/>
        </w:rPr>
        <w:t>The Contracting Authority is also entitled to make inquiries of Applicants/Tenderers to determine whether a Tenderer is in receipt of a foreign financial contributions, and may also communicate to the European Commission any suspicions that it has that an Applicant/Tenderer may be in receipt of an undisclosed foreign financial contributions.</w:t>
      </w:r>
    </w:p>
    <w:p w14:paraId="317FA240" w14:textId="77777777" w:rsidR="000939F5" w:rsidRPr="00F042EC" w:rsidRDefault="000939F5" w:rsidP="000939F5">
      <w:pPr>
        <w:jc w:val="both"/>
        <w:rPr>
          <w:rFonts w:ascii="Arial" w:hAnsi="Arial" w:cs="Arial"/>
          <w:iCs/>
          <w:sz w:val="20"/>
          <w:lang w:eastAsia="en-US"/>
        </w:rPr>
      </w:pPr>
    </w:p>
    <w:p w14:paraId="08802DF2" w14:textId="77777777" w:rsidR="000939F5" w:rsidRPr="00F042EC" w:rsidRDefault="000939F5" w:rsidP="000939F5">
      <w:pPr>
        <w:jc w:val="both"/>
        <w:rPr>
          <w:rFonts w:ascii="Arial" w:hAnsi="Arial" w:cs="Arial"/>
          <w:sz w:val="20"/>
        </w:rPr>
      </w:pPr>
      <w:r w:rsidRPr="00F042EC">
        <w:rPr>
          <w:rFonts w:ascii="Arial" w:hAnsi="Arial" w:cs="Arial"/>
          <w:iCs/>
          <w:sz w:val="20"/>
          <w:lang w:eastAsia="en-US"/>
        </w:rPr>
        <w:t xml:space="preserve">Applicants/Tenders may complete the FS-PP form by </w:t>
      </w:r>
      <w:r w:rsidRPr="00F042EC">
        <w:rPr>
          <w:rFonts w:ascii="Arial" w:hAnsi="Arial" w:cs="Arial"/>
          <w:iCs/>
          <w:sz w:val="20"/>
          <w:lang w:val="en-IE" w:eastAsia="en-US"/>
        </w:rPr>
        <w:t>completing Annex II to the Implementing Regulation</w:t>
      </w:r>
      <w:r>
        <w:rPr>
          <w:rFonts w:ascii="Arial" w:hAnsi="Arial" w:cs="Arial"/>
          <w:iCs/>
          <w:sz w:val="20"/>
          <w:lang w:val="en-IE" w:eastAsia="en-US"/>
        </w:rPr>
        <w:t xml:space="preserve">. </w:t>
      </w:r>
      <w:r w:rsidRPr="00F042EC">
        <w:rPr>
          <w:rFonts w:ascii="Arial" w:hAnsi="Arial" w:cs="Arial"/>
          <w:sz w:val="20"/>
        </w:rPr>
        <w:t xml:space="preserve">Alternatively, Applicants/Tenderers may use an online </w:t>
      </w:r>
      <w:r w:rsidRPr="00F042EC">
        <w:rPr>
          <w:rFonts w:ascii="Arial" w:hAnsi="Arial" w:cs="Arial"/>
          <w:iCs/>
          <w:sz w:val="20"/>
          <w:lang w:eastAsia="en-US"/>
        </w:rPr>
        <w:t xml:space="preserve">version of the </w:t>
      </w:r>
      <w:r w:rsidRPr="00F042EC">
        <w:rPr>
          <w:rFonts w:ascii="Arial" w:hAnsi="Arial" w:cs="Arial"/>
          <w:sz w:val="20"/>
        </w:rPr>
        <w:t xml:space="preserve">form </w:t>
      </w:r>
      <w:r w:rsidRPr="00F042EC">
        <w:rPr>
          <w:rFonts w:ascii="Arial" w:hAnsi="Arial" w:cs="Arial"/>
          <w:iCs/>
          <w:sz w:val="20"/>
          <w:lang w:eastAsia="en-US"/>
        </w:rPr>
        <w:t xml:space="preserve">provided by the European Commission </w:t>
      </w:r>
      <w:r w:rsidRPr="00F042EC">
        <w:rPr>
          <w:rFonts w:ascii="Arial" w:hAnsi="Arial" w:cs="Arial"/>
          <w:sz w:val="20"/>
        </w:rPr>
        <w:t xml:space="preserve">to </w:t>
      </w:r>
      <w:r w:rsidRPr="00F042EC">
        <w:rPr>
          <w:rFonts w:ascii="Arial" w:hAnsi="Arial" w:cs="Arial"/>
          <w:iCs/>
          <w:sz w:val="20"/>
          <w:lang w:eastAsia="en-US"/>
        </w:rPr>
        <w:t>create a pdf form</w:t>
      </w:r>
      <w:r w:rsidRPr="00F042EC">
        <w:rPr>
          <w:rFonts w:ascii="Arial" w:hAnsi="Arial" w:cs="Arial"/>
          <w:sz w:val="20"/>
        </w:rPr>
        <w:t xml:space="preserve">. </w:t>
      </w:r>
    </w:p>
    <w:p w14:paraId="386F5556" w14:textId="77777777" w:rsidR="000939F5" w:rsidRDefault="000939F5" w:rsidP="000939F5">
      <w:pPr>
        <w:jc w:val="both"/>
        <w:rPr>
          <w:rStyle w:val="DeltaViewInsertion"/>
          <w:rFonts w:ascii="Arial" w:hAnsi="Arial" w:cs="Arial"/>
          <w:b/>
          <w:bCs/>
          <w:color w:val="000000" w:themeColor="text1"/>
          <w:sz w:val="20"/>
          <w:u w:val="single"/>
          <w:lang w:val="en-IE"/>
        </w:rPr>
      </w:pPr>
    </w:p>
    <w:p w14:paraId="203EBDD3" w14:textId="0484ABD9" w:rsidR="002BBA63" w:rsidRPr="000939F5" w:rsidRDefault="002BBA63" w:rsidP="000939F5">
      <w:pPr>
        <w:rPr>
          <w:rStyle w:val="DeltaViewInsertion"/>
          <w:color w:val="auto"/>
          <w:u w:val="none"/>
          <w:lang w:val="en-IE"/>
        </w:rPr>
      </w:pPr>
    </w:p>
    <w:sectPr w:rsidR="002BBA63" w:rsidRPr="000939F5" w:rsidSect="00927228">
      <w:headerReference w:type="even" r:id="rId14"/>
      <w:headerReference w:type="default" r:id="rId15"/>
      <w:footerReference w:type="even" r:id="rId16"/>
      <w:footerReference w:type="default" r:id="rId17"/>
      <w:headerReference w:type="first" r:id="rId18"/>
      <w:footerReference w:type="first" r:id="rId19"/>
      <w:pgSz w:w="11907" w:h="16840" w:code="9"/>
      <w:pgMar w:top="1170" w:right="1287" w:bottom="1000" w:left="1440" w:header="709" w:footer="709" w:gutter="0"/>
      <w:pgBorders w:offsetFrom="page">
        <w:top w:val="single" w:sz="8" w:space="24" w:color="auto"/>
        <w:left w:val="single" w:sz="8" w:space="24" w:color="auto"/>
        <w:bottom w:val="single" w:sz="8" w:space="24" w:color="auto"/>
        <w:right w:val="single" w:sz="8" w:space="24" w:color="auto"/>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F267C" w14:textId="77777777" w:rsidR="00645C1D" w:rsidRDefault="00645C1D">
      <w:r>
        <w:separator/>
      </w:r>
    </w:p>
  </w:endnote>
  <w:endnote w:type="continuationSeparator" w:id="0">
    <w:p w14:paraId="5408CFC6" w14:textId="77777777" w:rsidR="00645C1D" w:rsidRDefault="00645C1D">
      <w:r>
        <w:continuationSeparator/>
      </w:r>
    </w:p>
  </w:endnote>
  <w:endnote w:type="continuationNotice" w:id="1">
    <w:p w14:paraId="349140D4" w14:textId="77777777" w:rsidR="00645C1D" w:rsidRDefault="00645C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EUAlbertina">
    <w:altName w:val="Calibri"/>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4BAF" w14:textId="77777777" w:rsidR="00FB2741" w:rsidRDefault="00FB274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66064C1E" w14:textId="77777777" w:rsidR="00FB2741" w:rsidRDefault="00FB274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C548" w14:textId="77777777" w:rsidR="00FB2741" w:rsidRPr="003D4771" w:rsidRDefault="00FB2741">
    <w:pPr>
      <w:pStyle w:val="Footer"/>
      <w:framePr w:wrap="around" w:vAnchor="text" w:hAnchor="margin" w:xAlign="center" w:y="1"/>
      <w:rPr>
        <w:rStyle w:val="PageNumber"/>
        <w:rFonts w:ascii="Arial" w:hAnsi="Arial" w:cs="Arial"/>
        <w:sz w:val="20"/>
      </w:rPr>
    </w:pPr>
    <w:r w:rsidRPr="003D4771">
      <w:rPr>
        <w:rStyle w:val="PageNumber"/>
        <w:rFonts w:ascii="Arial" w:hAnsi="Arial" w:cs="Arial"/>
        <w:sz w:val="20"/>
      </w:rPr>
      <w:fldChar w:fldCharType="begin"/>
    </w:r>
    <w:r w:rsidRPr="003D4771">
      <w:rPr>
        <w:rStyle w:val="PageNumber"/>
        <w:rFonts w:ascii="Arial" w:hAnsi="Arial" w:cs="Arial"/>
        <w:sz w:val="20"/>
      </w:rPr>
      <w:instrText xml:space="preserve">PAGE  </w:instrText>
    </w:r>
    <w:r w:rsidRPr="003D4771">
      <w:rPr>
        <w:rStyle w:val="PageNumber"/>
        <w:rFonts w:ascii="Arial" w:hAnsi="Arial" w:cs="Arial"/>
        <w:sz w:val="20"/>
      </w:rPr>
      <w:fldChar w:fldCharType="separate"/>
    </w:r>
    <w:r>
      <w:rPr>
        <w:rStyle w:val="PageNumber"/>
        <w:rFonts w:ascii="Arial" w:hAnsi="Arial" w:cs="Arial"/>
        <w:noProof/>
        <w:sz w:val="20"/>
      </w:rPr>
      <w:t>41</w:t>
    </w:r>
    <w:r w:rsidRPr="003D4771">
      <w:rPr>
        <w:rStyle w:val="PageNumber"/>
        <w:rFonts w:ascii="Arial" w:hAnsi="Arial" w:cs="Arial"/>
        <w:sz w:val="20"/>
      </w:rPr>
      <w:fldChar w:fldCharType="end"/>
    </w:r>
  </w:p>
  <w:p w14:paraId="150356A4" w14:textId="77777777" w:rsidR="00FB2741" w:rsidRDefault="00FB2741" w:rsidP="008B1DF1">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2500" w14:textId="77777777" w:rsidR="00FB2741" w:rsidRPr="003D4771" w:rsidRDefault="00FB2741">
    <w:pPr>
      <w:pStyle w:val="Footer"/>
      <w:jc w:val="center"/>
      <w:rPr>
        <w:rFonts w:ascii="Arial" w:hAnsi="Arial" w:cs="Arial"/>
        <w:sz w:val="20"/>
      </w:rPr>
    </w:pPr>
    <w:r w:rsidRPr="003D4771">
      <w:rPr>
        <w:rFonts w:ascii="Arial" w:hAnsi="Arial" w:cs="Arial"/>
        <w:sz w:val="20"/>
      </w:rPr>
      <w:fldChar w:fldCharType="begin"/>
    </w:r>
    <w:r w:rsidRPr="003D4771">
      <w:rPr>
        <w:rFonts w:ascii="Arial" w:hAnsi="Arial" w:cs="Arial"/>
        <w:sz w:val="20"/>
      </w:rPr>
      <w:instrText xml:space="preserve"> PAGE   \* MERGEFORMAT </w:instrText>
    </w:r>
    <w:r w:rsidRPr="003D4771">
      <w:rPr>
        <w:rFonts w:ascii="Arial" w:hAnsi="Arial" w:cs="Arial"/>
        <w:sz w:val="20"/>
      </w:rPr>
      <w:fldChar w:fldCharType="separate"/>
    </w:r>
    <w:r>
      <w:rPr>
        <w:rFonts w:ascii="Arial" w:hAnsi="Arial" w:cs="Arial"/>
        <w:noProof/>
        <w:sz w:val="20"/>
      </w:rPr>
      <w:t>40</w:t>
    </w:r>
    <w:r w:rsidRPr="003D4771">
      <w:rPr>
        <w:rFonts w:ascii="Arial" w:hAnsi="Arial" w:cs="Arial"/>
        <w:noProof/>
        <w:sz w:val="20"/>
      </w:rPr>
      <w:fldChar w:fldCharType="end"/>
    </w:r>
  </w:p>
  <w:p w14:paraId="2BAA27A0" w14:textId="77777777" w:rsidR="00FB2741" w:rsidRDefault="00FB27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D8814" w14:textId="77777777" w:rsidR="00645C1D" w:rsidRDefault="00645C1D">
      <w:r>
        <w:separator/>
      </w:r>
    </w:p>
  </w:footnote>
  <w:footnote w:type="continuationSeparator" w:id="0">
    <w:p w14:paraId="559A84D3" w14:textId="77777777" w:rsidR="00645C1D" w:rsidRDefault="00645C1D">
      <w:r>
        <w:continuationSeparator/>
      </w:r>
    </w:p>
  </w:footnote>
  <w:footnote w:type="continuationNotice" w:id="1">
    <w:p w14:paraId="5D3588E8" w14:textId="77777777" w:rsidR="00645C1D" w:rsidRDefault="00645C1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BE1080" w14:textId="77777777" w:rsidR="008C1A92" w:rsidRDefault="008C1A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03FA1" w14:textId="77777777" w:rsidR="00FB2741" w:rsidRDefault="00FB2741">
    <w:pPr>
      <w:pStyle w:val="Header"/>
      <w:jc w:val="center"/>
      <w:rPr>
        <w:sz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B46DE" w14:textId="77777777" w:rsidR="008C1A92" w:rsidRDefault="008C1A92">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fIke0JmW" int2:invalidationBookmarkName="" int2:hashCode="BZyi4W2pF9ZK21" int2:id="1mXijAbh">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4045D"/>
    <w:multiLevelType w:val="multilevel"/>
    <w:tmpl w:val="10340D74"/>
    <w:lvl w:ilvl="0">
      <w:start w:val="1"/>
      <w:numFmt w:val="decimal"/>
      <w:pStyle w:val="MFNumLev1"/>
      <w:lvlText w:val="%1."/>
      <w:lvlJc w:val="left"/>
      <w:pPr>
        <w:tabs>
          <w:tab w:val="num" w:pos="720"/>
        </w:tabs>
        <w:ind w:left="720" w:hanging="720"/>
      </w:pPr>
      <w:rPr>
        <w:rFonts w:cs="Times New Roman" w:hint="default"/>
        <w:b w:val="0"/>
        <w:i w:val="0"/>
      </w:rPr>
    </w:lvl>
    <w:lvl w:ilvl="1">
      <w:start w:val="1"/>
      <w:numFmt w:val="decimal"/>
      <w:pStyle w:val="MFNumLev2"/>
      <w:lvlText w:val="%1.%2"/>
      <w:lvlJc w:val="left"/>
      <w:pPr>
        <w:tabs>
          <w:tab w:val="num" w:pos="720"/>
        </w:tabs>
        <w:ind w:left="720" w:hanging="720"/>
      </w:pPr>
      <w:rPr>
        <w:rFonts w:cs="Times New Roman" w:hint="default"/>
      </w:rPr>
    </w:lvl>
    <w:lvl w:ilvl="2">
      <w:start w:val="1"/>
      <w:numFmt w:val="lowerLetter"/>
      <w:pStyle w:val="MFNumLev3"/>
      <w:lvlText w:val="(%3)"/>
      <w:lvlJc w:val="left"/>
      <w:pPr>
        <w:tabs>
          <w:tab w:val="num" w:pos="1440"/>
        </w:tabs>
        <w:ind w:left="1440" w:hanging="720"/>
      </w:pPr>
      <w:rPr>
        <w:rFonts w:cs="Times New Roman" w:hint="default"/>
      </w:rPr>
    </w:lvl>
    <w:lvl w:ilvl="3">
      <w:start w:val="1"/>
      <w:numFmt w:val="lowerRoman"/>
      <w:pStyle w:val="MFNumLev4"/>
      <w:lvlText w:val="(%4)"/>
      <w:lvlJc w:val="left"/>
      <w:pPr>
        <w:tabs>
          <w:tab w:val="num" w:pos="2160"/>
        </w:tabs>
        <w:ind w:left="2160" w:hanging="720"/>
      </w:pPr>
      <w:rPr>
        <w:rFonts w:cs="Times New Roman" w:hint="default"/>
      </w:rPr>
    </w:lvl>
    <w:lvl w:ilvl="4">
      <w:start w:val="1"/>
      <w:numFmt w:val="upperLetter"/>
      <w:lvlText w:val="(%5)"/>
      <w:lvlJc w:val="left"/>
      <w:pPr>
        <w:tabs>
          <w:tab w:val="num" w:pos="2880"/>
        </w:tabs>
        <w:ind w:left="2880" w:hanging="720"/>
      </w:pPr>
      <w:rPr>
        <w:rFonts w:cs="Times New Roman" w:hint="default"/>
      </w:rPr>
    </w:lvl>
    <w:lvl w:ilvl="5">
      <w:start w:val="1"/>
      <w:numFmt w:val="decimal"/>
      <w:lvlText w:val="(%6)"/>
      <w:lvlJc w:val="left"/>
      <w:pPr>
        <w:tabs>
          <w:tab w:val="num" w:pos="3600"/>
        </w:tabs>
        <w:ind w:left="3600" w:hanging="720"/>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1" w15:restartNumberingAfterBreak="0">
    <w:nsid w:val="148F7020"/>
    <w:multiLevelType w:val="hybridMultilevel"/>
    <w:tmpl w:val="87ECDC3E"/>
    <w:lvl w:ilvl="0" w:tplc="FFFFFFFF">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811737F"/>
    <w:multiLevelType w:val="hybridMultilevel"/>
    <w:tmpl w:val="5628BFA0"/>
    <w:lvl w:ilvl="0" w:tplc="FFFFFFFF">
      <w:start w:val="1"/>
      <w:numFmt w:val="bullet"/>
      <w:lvlText w:val=""/>
      <w:lvlJc w:val="left"/>
      <w:pPr>
        <w:ind w:left="1077" w:hanging="360"/>
      </w:pPr>
      <w:rPr>
        <w:rFonts w:ascii="Symbol" w:hAnsi="Symbol" w:hint="default"/>
      </w:rPr>
    </w:lvl>
    <w:lvl w:ilvl="1" w:tplc="18090003" w:tentative="1">
      <w:start w:val="1"/>
      <w:numFmt w:val="bullet"/>
      <w:lvlText w:val="o"/>
      <w:lvlJc w:val="left"/>
      <w:pPr>
        <w:ind w:left="1797" w:hanging="360"/>
      </w:pPr>
      <w:rPr>
        <w:rFonts w:ascii="Courier New" w:hAnsi="Courier New" w:cs="Courier New" w:hint="default"/>
      </w:rPr>
    </w:lvl>
    <w:lvl w:ilvl="2" w:tplc="18090005" w:tentative="1">
      <w:start w:val="1"/>
      <w:numFmt w:val="bullet"/>
      <w:lvlText w:val=""/>
      <w:lvlJc w:val="left"/>
      <w:pPr>
        <w:ind w:left="2517" w:hanging="360"/>
      </w:pPr>
      <w:rPr>
        <w:rFonts w:ascii="Wingdings" w:hAnsi="Wingdings" w:hint="default"/>
      </w:rPr>
    </w:lvl>
    <w:lvl w:ilvl="3" w:tplc="18090001" w:tentative="1">
      <w:start w:val="1"/>
      <w:numFmt w:val="bullet"/>
      <w:lvlText w:val=""/>
      <w:lvlJc w:val="left"/>
      <w:pPr>
        <w:ind w:left="3237" w:hanging="360"/>
      </w:pPr>
      <w:rPr>
        <w:rFonts w:ascii="Symbol" w:hAnsi="Symbol" w:hint="default"/>
      </w:rPr>
    </w:lvl>
    <w:lvl w:ilvl="4" w:tplc="18090003" w:tentative="1">
      <w:start w:val="1"/>
      <w:numFmt w:val="bullet"/>
      <w:lvlText w:val="o"/>
      <w:lvlJc w:val="left"/>
      <w:pPr>
        <w:ind w:left="3957" w:hanging="360"/>
      </w:pPr>
      <w:rPr>
        <w:rFonts w:ascii="Courier New" w:hAnsi="Courier New" w:cs="Courier New" w:hint="default"/>
      </w:rPr>
    </w:lvl>
    <w:lvl w:ilvl="5" w:tplc="18090005" w:tentative="1">
      <w:start w:val="1"/>
      <w:numFmt w:val="bullet"/>
      <w:lvlText w:val=""/>
      <w:lvlJc w:val="left"/>
      <w:pPr>
        <w:ind w:left="4677" w:hanging="360"/>
      </w:pPr>
      <w:rPr>
        <w:rFonts w:ascii="Wingdings" w:hAnsi="Wingdings" w:hint="default"/>
      </w:rPr>
    </w:lvl>
    <w:lvl w:ilvl="6" w:tplc="18090001" w:tentative="1">
      <w:start w:val="1"/>
      <w:numFmt w:val="bullet"/>
      <w:lvlText w:val=""/>
      <w:lvlJc w:val="left"/>
      <w:pPr>
        <w:ind w:left="5397" w:hanging="360"/>
      </w:pPr>
      <w:rPr>
        <w:rFonts w:ascii="Symbol" w:hAnsi="Symbol" w:hint="default"/>
      </w:rPr>
    </w:lvl>
    <w:lvl w:ilvl="7" w:tplc="18090003" w:tentative="1">
      <w:start w:val="1"/>
      <w:numFmt w:val="bullet"/>
      <w:lvlText w:val="o"/>
      <w:lvlJc w:val="left"/>
      <w:pPr>
        <w:ind w:left="6117" w:hanging="360"/>
      </w:pPr>
      <w:rPr>
        <w:rFonts w:ascii="Courier New" w:hAnsi="Courier New" w:cs="Courier New" w:hint="default"/>
      </w:rPr>
    </w:lvl>
    <w:lvl w:ilvl="8" w:tplc="18090005" w:tentative="1">
      <w:start w:val="1"/>
      <w:numFmt w:val="bullet"/>
      <w:lvlText w:val=""/>
      <w:lvlJc w:val="left"/>
      <w:pPr>
        <w:ind w:left="6837" w:hanging="360"/>
      </w:pPr>
      <w:rPr>
        <w:rFonts w:ascii="Wingdings" w:hAnsi="Wingdings" w:hint="default"/>
      </w:rPr>
    </w:lvl>
  </w:abstractNum>
  <w:abstractNum w:abstractNumId="3" w15:restartNumberingAfterBreak="0">
    <w:nsid w:val="1E2B7E8A"/>
    <w:multiLevelType w:val="hybridMultilevel"/>
    <w:tmpl w:val="9236A09E"/>
    <w:lvl w:ilvl="0" w:tplc="3A148DF6">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22815DE"/>
    <w:multiLevelType w:val="hybridMultilevel"/>
    <w:tmpl w:val="260E38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 w15:restartNumberingAfterBreak="0">
    <w:nsid w:val="234D75DA"/>
    <w:multiLevelType w:val="hybridMultilevel"/>
    <w:tmpl w:val="ADB2176A"/>
    <w:lvl w:ilvl="0" w:tplc="3334C8BC">
      <w:start w:val="6"/>
      <w:numFmt w:val="lowerLetter"/>
      <w:lvlText w:val="(%1)"/>
      <w:lvlJc w:val="left"/>
      <w:pPr>
        <w:tabs>
          <w:tab w:val="num" w:pos="1800"/>
        </w:tabs>
        <w:ind w:left="1800" w:hanging="360"/>
      </w:pPr>
      <w:rPr>
        <w:rFonts w:cs="Times New Roman" w:hint="default"/>
      </w:rPr>
    </w:lvl>
    <w:lvl w:ilvl="1" w:tplc="08090019" w:tentative="1">
      <w:start w:val="1"/>
      <w:numFmt w:val="lowerLetter"/>
      <w:lvlText w:val="%2."/>
      <w:lvlJc w:val="left"/>
      <w:pPr>
        <w:tabs>
          <w:tab w:val="num" w:pos="2520"/>
        </w:tabs>
        <w:ind w:left="2520" w:hanging="360"/>
      </w:pPr>
      <w:rPr>
        <w:rFonts w:cs="Times New Roman"/>
      </w:rPr>
    </w:lvl>
    <w:lvl w:ilvl="2" w:tplc="0809001B" w:tentative="1">
      <w:start w:val="1"/>
      <w:numFmt w:val="lowerRoman"/>
      <w:lvlText w:val="%3."/>
      <w:lvlJc w:val="right"/>
      <w:pPr>
        <w:tabs>
          <w:tab w:val="num" w:pos="3240"/>
        </w:tabs>
        <w:ind w:left="3240" w:hanging="180"/>
      </w:pPr>
      <w:rPr>
        <w:rFonts w:cs="Times New Roman"/>
      </w:rPr>
    </w:lvl>
    <w:lvl w:ilvl="3" w:tplc="0809000F" w:tentative="1">
      <w:start w:val="1"/>
      <w:numFmt w:val="decimal"/>
      <w:lvlText w:val="%4."/>
      <w:lvlJc w:val="left"/>
      <w:pPr>
        <w:tabs>
          <w:tab w:val="num" w:pos="3960"/>
        </w:tabs>
        <w:ind w:left="3960" w:hanging="360"/>
      </w:pPr>
      <w:rPr>
        <w:rFonts w:cs="Times New Roman"/>
      </w:rPr>
    </w:lvl>
    <w:lvl w:ilvl="4" w:tplc="08090019" w:tentative="1">
      <w:start w:val="1"/>
      <w:numFmt w:val="lowerLetter"/>
      <w:lvlText w:val="%5."/>
      <w:lvlJc w:val="left"/>
      <w:pPr>
        <w:tabs>
          <w:tab w:val="num" w:pos="4680"/>
        </w:tabs>
        <w:ind w:left="4680" w:hanging="360"/>
      </w:pPr>
      <w:rPr>
        <w:rFonts w:cs="Times New Roman"/>
      </w:rPr>
    </w:lvl>
    <w:lvl w:ilvl="5" w:tplc="0809001B" w:tentative="1">
      <w:start w:val="1"/>
      <w:numFmt w:val="lowerRoman"/>
      <w:lvlText w:val="%6."/>
      <w:lvlJc w:val="right"/>
      <w:pPr>
        <w:tabs>
          <w:tab w:val="num" w:pos="5400"/>
        </w:tabs>
        <w:ind w:left="5400" w:hanging="180"/>
      </w:pPr>
      <w:rPr>
        <w:rFonts w:cs="Times New Roman"/>
      </w:rPr>
    </w:lvl>
    <w:lvl w:ilvl="6" w:tplc="0809000F" w:tentative="1">
      <w:start w:val="1"/>
      <w:numFmt w:val="decimal"/>
      <w:lvlText w:val="%7."/>
      <w:lvlJc w:val="left"/>
      <w:pPr>
        <w:tabs>
          <w:tab w:val="num" w:pos="6120"/>
        </w:tabs>
        <w:ind w:left="6120" w:hanging="360"/>
      </w:pPr>
      <w:rPr>
        <w:rFonts w:cs="Times New Roman"/>
      </w:rPr>
    </w:lvl>
    <w:lvl w:ilvl="7" w:tplc="08090019" w:tentative="1">
      <w:start w:val="1"/>
      <w:numFmt w:val="lowerLetter"/>
      <w:lvlText w:val="%8."/>
      <w:lvlJc w:val="left"/>
      <w:pPr>
        <w:tabs>
          <w:tab w:val="num" w:pos="6840"/>
        </w:tabs>
        <w:ind w:left="6840" w:hanging="360"/>
      </w:pPr>
      <w:rPr>
        <w:rFonts w:cs="Times New Roman"/>
      </w:rPr>
    </w:lvl>
    <w:lvl w:ilvl="8" w:tplc="0809001B" w:tentative="1">
      <w:start w:val="1"/>
      <w:numFmt w:val="lowerRoman"/>
      <w:lvlText w:val="%9."/>
      <w:lvlJc w:val="right"/>
      <w:pPr>
        <w:tabs>
          <w:tab w:val="num" w:pos="7560"/>
        </w:tabs>
        <w:ind w:left="7560" w:hanging="180"/>
      </w:pPr>
      <w:rPr>
        <w:rFonts w:cs="Times New Roman"/>
      </w:rPr>
    </w:lvl>
  </w:abstractNum>
  <w:abstractNum w:abstractNumId="6" w15:restartNumberingAfterBreak="0">
    <w:nsid w:val="28395C5C"/>
    <w:multiLevelType w:val="hybridMultilevel"/>
    <w:tmpl w:val="92B479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97D5627"/>
    <w:multiLevelType w:val="hybridMultilevel"/>
    <w:tmpl w:val="67C8D444"/>
    <w:lvl w:ilvl="0" w:tplc="CE9CC420">
      <w:start w:val="1"/>
      <w:numFmt w:val="lowerLetter"/>
      <w:lvlText w:val="(%1)"/>
      <w:lvlJc w:val="left"/>
      <w:pPr>
        <w:tabs>
          <w:tab w:val="num" w:pos="1440"/>
        </w:tabs>
        <w:ind w:left="1440" w:hanging="720"/>
      </w:pPr>
      <w:rPr>
        <w:rFonts w:cs="Times New Roman" w:hint="default"/>
        <w:sz w:val="20"/>
        <w:szCs w:val="20"/>
      </w:rPr>
    </w:lvl>
    <w:lvl w:ilvl="1" w:tplc="48206B1C">
      <w:start w:val="1"/>
      <w:numFmt w:val="decimal"/>
      <w:lvlText w:val="%2)"/>
      <w:lvlJc w:val="left"/>
      <w:pPr>
        <w:tabs>
          <w:tab w:val="num" w:pos="1800"/>
        </w:tabs>
        <w:ind w:left="1800" w:hanging="360"/>
      </w:pPr>
      <w:rPr>
        <w:rFonts w:cs="Times New Roman" w:hint="default"/>
      </w:rPr>
    </w:lvl>
    <w:lvl w:ilvl="2" w:tplc="ADC8816A">
      <w:start w:val="1"/>
      <w:numFmt w:val="lowerLetter"/>
      <w:lvlText w:val="(%3)"/>
      <w:lvlJc w:val="left"/>
      <w:pPr>
        <w:tabs>
          <w:tab w:val="num" w:pos="3060"/>
        </w:tabs>
        <w:ind w:left="3060" w:hanging="720"/>
      </w:pPr>
      <w:rPr>
        <w:rFonts w:cs="Times New Roman" w:hint="default"/>
      </w:rPr>
    </w:lvl>
    <w:lvl w:ilvl="3" w:tplc="E57A0570">
      <w:start w:val="1"/>
      <w:numFmt w:val="lowerLetter"/>
      <w:lvlText w:val="%4)"/>
      <w:lvlJc w:val="left"/>
      <w:pPr>
        <w:ind w:left="3240" w:hanging="360"/>
      </w:pPr>
      <w:rPr>
        <w:rFonts w:hint="default"/>
      </w:rPr>
    </w:lvl>
    <w:lvl w:ilvl="4" w:tplc="FFFFFFFF">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8" w15:restartNumberingAfterBreak="0">
    <w:nsid w:val="2B97433D"/>
    <w:multiLevelType w:val="hybridMultilevel"/>
    <w:tmpl w:val="FFFFFFFF"/>
    <w:lvl w:ilvl="0" w:tplc="E4B6D9A2">
      <w:start w:val="1"/>
      <w:numFmt w:val="lowerLetter"/>
      <w:lvlText w:val="%1."/>
      <w:lvlJc w:val="left"/>
      <w:pPr>
        <w:ind w:left="720" w:hanging="360"/>
      </w:pPr>
    </w:lvl>
    <w:lvl w:ilvl="1" w:tplc="DCD2009A">
      <w:start w:val="1"/>
      <w:numFmt w:val="lowerLetter"/>
      <w:lvlText w:val="%2."/>
      <w:lvlJc w:val="left"/>
      <w:pPr>
        <w:ind w:left="1440" w:hanging="360"/>
      </w:pPr>
    </w:lvl>
    <w:lvl w:ilvl="2" w:tplc="5D004B0C">
      <w:start w:val="1"/>
      <w:numFmt w:val="lowerRoman"/>
      <w:lvlText w:val="%3."/>
      <w:lvlJc w:val="right"/>
      <w:pPr>
        <w:ind w:left="2160" w:hanging="180"/>
      </w:pPr>
    </w:lvl>
    <w:lvl w:ilvl="3" w:tplc="98E40662">
      <w:start w:val="1"/>
      <w:numFmt w:val="decimal"/>
      <w:lvlText w:val="%4."/>
      <w:lvlJc w:val="left"/>
      <w:pPr>
        <w:ind w:left="2880" w:hanging="360"/>
      </w:pPr>
    </w:lvl>
    <w:lvl w:ilvl="4" w:tplc="50148D1C">
      <w:start w:val="1"/>
      <w:numFmt w:val="lowerLetter"/>
      <w:lvlText w:val="%5."/>
      <w:lvlJc w:val="left"/>
      <w:pPr>
        <w:ind w:left="3600" w:hanging="360"/>
      </w:pPr>
    </w:lvl>
    <w:lvl w:ilvl="5" w:tplc="14E4EAE0">
      <w:start w:val="1"/>
      <w:numFmt w:val="lowerRoman"/>
      <w:lvlText w:val="%6."/>
      <w:lvlJc w:val="right"/>
      <w:pPr>
        <w:ind w:left="4320" w:hanging="180"/>
      </w:pPr>
    </w:lvl>
    <w:lvl w:ilvl="6" w:tplc="359E6540">
      <w:start w:val="1"/>
      <w:numFmt w:val="decimal"/>
      <w:lvlText w:val="%7."/>
      <w:lvlJc w:val="left"/>
      <w:pPr>
        <w:ind w:left="5040" w:hanging="360"/>
      </w:pPr>
    </w:lvl>
    <w:lvl w:ilvl="7" w:tplc="CF408620">
      <w:start w:val="1"/>
      <w:numFmt w:val="lowerLetter"/>
      <w:lvlText w:val="%8."/>
      <w:lvlJc w:val="left"/>
      <w:pPr>
        <w:ind w:left="5760" w:hanging="360"/>
      </w:pPr>
    </w:lvl>
    <w:lvl w:ilvl="8" w:tplc="D9B0C72C">
      <w:start w:val="1"/>
      <w:numFmt w:val="lowerRoman"/>
      <w:lvlText w:val="%9."/>
      <w:lvlJc w:val="right"/>
      <w:pPr>
        <w:ind w:left="6480" w:hanging="180"/>
      </w:pPr>
    </w:lvl>
  </w:abstractNum>
  <w:abstractNum w:abstractNumId="9" w15:restartNumberingAfterBreak="0">
    <w:nsid w:val="2D6B1BEC"/>
    <w:multiLevelType w:val="hybridMultilevel"/>
    <w:tmpl w:val="C56C3B94"/>
    <w:lvl w:ilvl="0" w:tplc="C4A0D7CA">
      <w:start w:val="1"/>
      <w:numFmt w:val="lowerRoman"/>
      <w:lvlText w:val="%1."/>
      <w:lvlJc w:val="right"/>
      <w:pPr>
        <w:ind w:left="1800" w:hanging="360"/>
      </w:pPr>
      <w:rPr>
        <w:b w:val="0"/>
        <w:color w:val="auto"/>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0" w15:restartNumberingAfterBreak="0">
    <w:nsid w:val="35831F25"/>
    <w:multiLevelType w:val="multilevel"/>
    <w:tmpl w:val="F370941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EAE4C28"/>
    <w:multiLevelType w:val="hybridMultilevel"/>
    <w:tmpl w:val="D072222E"/>
    <w:lvl w:ilvl="0" w:tplc="5EB49686">
      <w:start w:val="1"/>
      <w:numFmt w:val="lowerRoman"/>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3F696887"/>
    <w:multiLevelType w:val="multilevel"/>
    <w:tmpl w:val="AD229DB6"/>
    <w:lvl w:ilvl="0">
      <w:start w:val="1"/>
      <w:numFmt w:val="lowerLetter"/>
      <w:lvlText w:val="%1)"/>
      <w:lvlJc w:val="left"/>
      <w:pPr>
        <w:ind w:left="432" w:hanging="432"/>
      </w:pPr>
    </w:lvl>
    <w:lvl w:ilvl="1">
      <w:start w:val="1"/>
      <w:numFmt w:val="decimal"/>
      <w:lvlText w:val="%1.%2"/>
      <w:lvlJc w:val="left"/>
      <w:pPr>
        <w:ind w:left="3128" w:hanging="576"/>
      </w:pPr>
    </w:lvl>
    <w:lvl w:ilvl="2">
      <w:start w:val="1"/>
      <w:numFmt w:val="decimal"/>
      <w:lvlText w:val="%1.%2.%3"/>
      <w:lvlJc w:val="left"/>
      <w:pPr>
        <w:ind w:left="1004"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3F73709A"/>
    <w:multiLevelType w:val="hybridMultilevel"/>
    <w:tmpl w:val="20F0E3C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4AE1620"/>
    <w:multiLevelType w:val="multilevel"/>
    <w:tmpl w:val="D004A33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720"/>
      </w:pPr>
      <w:rPr>
        <w:rFonts w:ascii="Arial" w:hAnsi="Arial" w:cs="Arial" w:hint="default"/>
        <w:b w:val="0"/>
        <w:sz w:val="20"/>
        <w:szCs w:val="20"/>
      </w:rPr>
    </w:lvl>
    <w:lvl w:ilvl="2">
      <w:start w:val="1"/>
      <w:numFmt w:val="decimal"/>
      <w:lvlText w:val="%1.%2.%3"/>
      <w:lvlJc w:val="left"/>
      <w:pPr>
        <w:tabs>
          <w:tab w:val="num" w:pos="640"/>
        </w:tabs>
        <w:ind w:left="640" w:hanging="720"/>
      </w:pPr>
      <w:rPr>
        <w:rFonts w:cs="Times New Roman" w:hint="default"/>
      </w:rPr>
    </w:lvl>
    <w:lvl w:ilvl="3">
      <w:start w:val="1"/>
      <w:numFmt w:val="decimal"/>
      <w:lvlText w:val="%1.%2.%3.%4"/>
      <w:lvlJc w:val="left"/>
      <w:pPr>
        <w:tabs>
          <w:tab w:val="num" w:pos="960"/>
        </w:tabs>
        <w:ind w:left="960" w:hanging="1080"/>
      </w:pPr>
      <w:rPr>
        <w:rFonts w:cs="Times New Roman" w:hint="default"/>
      </w:rPr>
    </w:lvl>
    <w:lvl w:ilvl="4">
      <w:start w:val="1"/>
      <w:numFmt w:val="decimal"/>
      <w:lvlText w:val="%1.%2.%3.%4.%5"/>
      <w:lvlJc w:val="left"/>
      <w:pPr>
        <w:tabs>
          <w:tab w:val="num" w:pos="1280"/>
        </w:tabs>
        <w:ind w:left="1280" w:hanging="1440"/>
      </w:pPr>
      <w:rPr>
        <w:rFonts w:cs="Times New Roman" w:hint="default"/>
      </w:rPr>
    </w:lvl>
    <w:lvl w:ilvl="5">
      <w:start w:val="1"/>
      <w:numFmt w:val="decimal"/>
      <w:lvlText w:val="%1.%2.%3.%4.%5.%6"/>
      <w:lvlJc w:val="left"/>
      <w:pPr>
        <w:tabs>
          <w:tab w:val="num" w:pos="1240"/>
        </w:tabs>
        <w:ind w:left="1240" w:hanging="1440"/>
      </w:pPr>
      <w:rPr>
        <w:rFonts w:cs="Times New Roman" w:hint="default"/>
      </w:rPr>
    </w:lvl>
    <w:lvl w:ilvl="6">
      <w:start w:val="1"/>
      <w:numFmt w:val="decimal"/>
      <w:lvlText w:val="%1.%2.%3.%4.%5.%6.%7"/>
      <w:lvlJc w:val="left"/>
      <w:pPr>
        <w:tabs>
          <w:tab w:val="num" w:pos="1560"/>
        </w:tabs>
        <w:ind w:left="1560" w:hanging="1800"/>
      </w:pPr>
      <w:rPr>
        <w:rFonts w:cs="Times New Roman" w:hint="default"/>
      </w:rPr>
    </w:lvl>
    <w:lvl w:ilvl="7">
      <w:start w:val="1"/>
      <w:numFmt w:val="decimal"/>
      <w:lvlText w:val="%1.%2.%3.%4.%5.%6.%7.%8"/>
      <w:lvlJc w:val="left"/>
      <w:pPr>
        <w:tabs>
          <w:tab w:val="num" w:pos="1880"/>
        </w:tabs>
        <w:ind w:left="1880" w:hanging="2160"/>
      </w:pPr>
      <w:rPr>
        <w:rFonts w:cs="Times New Roman" w:hint="default"/>
      </w:rPr>
    </w:lvl>
    <w:lvl w:ilvl="8">
      <w:start w:val="1"/>
      <w:numFmt w:val="decimal"/>
      <w:lvlText w:val="%1.%2.%3.%4.%5.%6.%7.%8.%9"/>
      <w:lvlJc w:val="left"/>
      <w:pPr>
        <w:tabs>
          <w:tab w:val="num" w:pos="1840"/>
        </w:tabs>
        <w:ind w:left="1840" w:hanging="2160"/>
      </w:pPr>
      <w:rPr>
        <w:rFonts w:cs="Times New Roman" w:hint="default"/>
      </w:rPr>
    </w:lvl>
  </w:abstractNum>
  <w:abstractNum w:abstractNumId="15" w15:restartNumberingAfterBreak="0">
    <w:nsid w:val="51AD0DBC"/>
    <w:multiLevelType w:val="hybridMultilevel"/>
    <w:tmpl w:val="1A9EA43E"/>
    <w:lvl w:ilvl="0" w:tplc="926CD5AA">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58311167"/>
    <w:multiLevelType w:val="hybridMultilevel"/>
    <w:tmpl w:val="8E12ED14"/>
    <w:lvl w:ilvl="0" w:tplc="5EB49686">
      <w:start w:val="1"/>
      <w:numFmt w:val="lowerRoman"/>
      <w:lvlText w:val="(%1)"/>
      <w:lvlJc w:val="left"/>
      <w:pPr>
        <w:ind w:left="720" w:hanging="360"/>
      </w:pPr>
    </w:lvl>
    <w:lvl w:ilvl="1" w:tplc="926CD5AA">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6BE91D01"/>
    <w:multiLevelType w:val="hybridMultilevel"/>
    <w:tmpl w:val="AABA4C8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E383C2A"/>
    <w:multiLevelType w:val="multilevel"/>
    <w:tmpl w:val="8E68A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737F135D"/>
    <w:multiLevelType w:val="hybridMultilevel"/>
    <w:tmpl w:val="2A820E08"/>
    <w:lvl w:ilvl="0" w:tplc="3A148DF6">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5DE25D4"/>
    <w:multiLevelType w:val="hybridMultilevel"/>
    <w:tmpl w:val="19B81468"/>
    <w:lvl w:ilvl="0" w:tplc="FFFFFFFF">
      <w:start w:val="3"/>
      <w:numFmt w:val="lowerRoman"/>
      <w:lvlText w:val="(%1)"/>
      <w:lvlJc w:val="left"/>
      <w:pPr>
        <w:tabs>
          <w:tab w:val="num" w:pos="2880"/>
        </w:tabs>
        <w:ind w:left="2880" w:hanging="720"/>
      </w:pPr>
      <w:rPr>
        <w:rFonts w:cs="Times New Roman" w:hint="default"/>
      </w:rPr>
    </w:lvl>
    <w:lvl w:ilvl="1" w:tplc="48206B1C">
      <w:start w:val="1"/>
      <w:numFmt w:val="decimal"/>
      <w:lvlText w:val="%2)"/>
      <w:lvlJc w:val="left"/>
      <w:pPr>
        <w:tabs>
          <w:tab w:val="num" w:pos="3240"/>
        </w:tabs>
        <w:ind w:left="3240" w:hanging="360"/>
      </w:pPr>
      <w:rPr>
        <w:rFonts w:cs="Times New Roman" w:hint="default"/>
      </w:rPr>
    </w:lvl>
    <w:lvl w:ilvl="2" w:tplc="ADC8816A">
      <w:start w:val="1"/>
      <w:numFmt w:val="lowerLetter"/>
      <w:lvlText w:val="(%3)"/>
      <w:lvlJc w:val="left"/>
      <w:pPr>
        <w:tabs>
          <w:tab w:val="num" w:pos="4500"/>
        </w:tabs>
        <w:ind w:left="4500" w:hanging="720"/>
      </w:pPr>
      <w:rPr>
        <w:rFonts w:cs="Times New Roman" w:hint="default"/>
      </w:rPr>
    </w:lvl>
    <w:lvl w:ilvl="3" w:tplc="E57A0570">
      <w:start w:val="1"/>
      <w:numFmt w:val="lowerLetter"/>
      <w:lvlText w:val="%4)"/>
      <w:lvlJc w:val="left"/>
      <w:pPr>
        <w:ind w:left="4680" w:hanging="360"/>
      </w:pPr>
      <w:rPr>
        <w:rFonts w:hint="default"/>
      </w:rPr>
    </w:lvl>
    <w:lvl w:ilvl="4" w:tplc="FFFFFFFF">
      <w:start w:val="1"/>
      <w:numFmt w:val="lowerLetter"/>
      <w:lvlText w:val="%5."/>
      <w:lvlJc w:val="left"/>
      <w:pPr>
        <w:tabs>
          <w:tab w:val="num" w:pos="5400"/>
        </w:tabs>
        <w:ind w:left="5400" w:hanging="360"/>
      </w:pPr>
      <w:rPr>
        <w:rFonts w:cs="Times New Roman"/>
      </w:rPr>
    </w:lvl>
    <w:lvl w:ilvl="5" w:tplc="FFFFFFFF" w:tentative="1">
      <w:start w:val="1"/>
      <w:numFmt w:val="lowerRoman"/>
      <w:lvlText w:val="%6."/>
      <w:lvlJc w:val="right"/>
      <w:pPr>
        <w:tabs>
          <w:tab w:val="num" w:pos="6120"/>
        </w:tabs>
        <w:ind w:left="6120" w:hanging="180"/>
      </w:pPr>
      <w:rPr>
        <w:rFonts w:cs="Times New Roman"/>
      </w:rPr>
    </w:lvl>
    <w:lvl w:ilvl="6" w:tplc="FFFFFFFF" w:tentative="1">
      <w:start w:val="1"/>
      <w:numFmt w:val="decimal"/>
      <w:lvlText w:val="%7."/>
      <w:lvlJc w:val="left"/>
      <w:pPr>
        <w:tabs>
          <w:tab w:val="num" w:pos="6840"/>
        </w:tabs>
        <w:ind w:left="6840" w:hanging="360"/>
      </w:pPr>
      <w:rPr>
        <w:rFonts w:cs="Times New Roman"/>
      </w:rPr>
    </w:lvl>
    <w:lvl w:ilvl="7" w:tplc="FFFFFFFF" w:tentative="1">
      <w:start w:val="1"/>
      <w:numFmt w:val="lowerLetter"/>
      <w:lvlText w:val="%8."/>
      <w:lvlJc w:val="left"/>
      <w:pPr>
        <w:tabs>
          <w:tab w:val="num" w:pos="7560"/>
        </w:tabs>
        <w:ind w:left="7560" w:hanging="360"/>
      </w:pPr>
      <w:rPr>
        <w:rFonts w:cs="Times New Roman"/>
      </w:rPr>
    </w:lvl>
    <w:lvl w:ilvl="8" w:tplc="FFFFFFFF" w:tentative="1">
      <w:start w:val="1"/>
      <w:numFmt w:val="lowerRoman"/>
      <w:lvlText w:val="%9."/>
      <w:lvlJc w:val="right"/>
      <w:pPr>
        <w:tabs>
          <w:tab w:val="num" w:pos="8280"/>
        </w:tabs>
        <w:ind w:left="8280" w:hanging="180"/>
      </w:pPr>
      <w:rPr>
        <w:rFonts w:cs="Times New Roman"/>
      </w:rPr>
    </w:lvl>
  </w:abstractNum>
  <w:num w:numId="1" w16cid:durableId="2033453191">
    <w:abstractNumId w:val="8"/>
  </w:num>
  <w:num w:numId="2" w16cid:durableId="2043438497">
    <w:abstractNumId w:val="20"/>
  </w:num>
  <w:num w:numId="3" w16cid:durableId="885873260">
    <w:abstractNumId w:val="5"/>
  </w:num>
  <w:num w:numId="4" w16cid:durableId="627669352">
    <w:abstractNumId w:val="0"/>
  </w:num>
  <w:num w:numId="5" w16cid:durableId="719981979">
    <w:abstractNumId w:val="4"/>
  </w:num>
  <w:num w:numId="6" w16cid:durableId="1106198309">
    <w:abstractNumId w:val="7"/>
  </w:num>
  <w:num w:numId="7" w16cid:durableId="114835820">
    <w:abstractNumId w:val="2"/>
  </w:num>
  <w:num w:numId="8" w16cid:durableId="46268835">
    <w:abstractNumId w:val="1"/>
  </w:num>
  <w:num w:numId="9" w16cid:durableId="1371300641">
    <w:abstractNumId w:val="6"/>
  </w:num>
  <w:num w:numId="10" w16cid:durableId="822700847">
    <w:abstractNumId w:val="9"/>
  </w:num>
  <w:num w:numId="11" w16cid:durableId="816341249">
    <w:abstractNumId w:val="10"/>
  </w:num>
  <w:num w:numId="12" w16cid:durableId="89552184">
    <w:abstractNumId w:val="14"/>
  </w:num>
  <w:num w:numId="13" w16cid:durableId="1770003893">
    <w:abstractNumId w:val="17"/>
  </w:num>
  <w:num w:numId="14" w16cid:durableId="619187799">
    <w:abstractNumId w:val="13"/>
  </w:num>
  <w:num w:numId="15" w16cid:durableId="5740533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545373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3543287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643303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5078961">
    <w:abstractNumId w:val="3"/>
  </w:num>
  <w:num w:numId="20" w16cid:durableId="982848459">
    <w:abstractNumId w:val="18"/>
  </w:num>
  <w:num w:numId="21" w16cid:durableId="1174339753">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C7"/>
    <w:rsid w:val="00001DB6"/>
    <w:rsid w:val="00001E84"/>
    <w:rsid w:val="00002262"/>
    <w:rsid w:val="00002D42"/>
    <w:rsid w:val="00003959"/>
    <w:rsid w:val="0000478F"/>
    <w:rsid w:val="00005A5F"/>
    <w:rsid w:val="00005BD3"/>
    <w:rsid w:val="00006058"/>
    <w:rsid w:val="00006291"/>
    <w:rsid w:val="0000663D"/>
    <w:rsid w:val="000077BC"/>
    <w:rsid w:val="00007E87"/>
    <w:rsid w:val="000104A9"/>
    <w:rsid w:val="0001095D"/>
    <w:rsid w:val="00010AB2"/>
    <w:rsid w:val="00012263"/>
    <w:rsid w:val="00012C33"/>
    <w:rsid w:val="00013951"/>
    <w:rsid w:val="00013A1D"/>
    <w:rsid w:val="00014108"/>
    <w:rsid w:val="0001482A"/>
    <w:rsid w:val="00014C31"/>
    <w:rsid w:val="00015253"/>
    <w:rsid w:val="00015322"/>
    <w:rsid w:val="000162E5"/>
    <w:rsid w:val="000164AB"/>
    <w:rsid w:val="0001711D"/>
    <w:rsid w:val="00017221"/>
    <w:rsid w:val="0001733F"/>
    <w:rsid w:val="0001772E"/>
    <w:rsid w:val="00017B1F"/>
    <w:rsid w:val="000230AD"/>
    <w:rsid w:val="000249C0"/>
    <w:rsid w:val="000252D9"/>
    <w:rsid w:val="000253AA"/>
    <w:rsid w:val="00025D76"/>
    <w:rsid w:val="000264D3"/>
    <w:rsid w:val="00026AE7"/>
    <w:rsid w:val="00027E53"/>
    <w:rsid w:val="00027F4C"/>
    <w:rsid w:val="000300FC"/>
    <w:rsid w:val="000306CD"/>
    <w:rsid w:val="000320F0"/>
    <w:rsid w:val="00032319"/>
    <w:rsid w:val="00032662"/>
    <w:rsid w:val="00032DFE"/>
    <w:rsid w:val="0003399B"/>
    <w:rsid w:val="00034EA5"/>
    <w:rsid w:val="000350F3"/>
    <w:rsid w:val="00035591"/>
    <w:rsid w:val="00036046"/>
    <w:rsid w:val="00037748"/>
    <w:rsid w:val="00040B0C"/>
    <w:rsid w:val="00041BDD"/>
    <w:rsid w:val="00042286"/>
    <w:rsid w:val="000425B0"/>
    <w:rsid w:val="000437A8"/>
    <w:rsid w:val="00043834"/>
    <w:rsid w:val="00043A39"/>
    <w:rsid w:val="00043D38"/>
    <w:rsid w:val="0004415C"/>
    <w:rsid w:val="000450E6"/>
    <w:rsid w:val="000451D1"/>
    <w:rsid w:val="000455E4"/>
    <w:rsid w:val="00045B27"/>
    <w:rsid w:val="00046235"/>
    <w:rsid w:val="00046350"/>
    <w:rsid w:val="00046B75"/>
    <w:rsid w:val="0005015E"/>
    <w:rsid w:val="00051C24"/>
    <w:rsid w:val="00052523"/>
    <w:rsid w:val="000541E4"/>
    <w:rsid w:val="000601AF"/>
    <w:rsid w:val="00061DB2"/>
    <w:rsid w:val="00061FD6"/>
    <w:rsid w:val="000622C7"/>
    <w:rsid w:val="000626AF"/>
    <w:rsid w:val="0006270B"/>
    <w:rsid w:val="0006437E"/>
    <w:rsid w:val="00064E4A"/>
    <w:rsid w:val="0006586E"/>
    <w:rsid w:val="00070CDA"/>
    <w:rsid w:val="00071B52"/>
    <w:rsid w:val="00071C82"/>
    <w:rsid w:val="00071FED"/>
    <w:rsid w:val="00072267"/>
    <w:rsid w:val="0007291B"/>
    <w:rsid w:val="00072FC9"/>
    <w:rsid w:val="00073653"/>
    <w:rsid w:val="00073B83"/>
    <w:rsid w:val="000740DC"/>
    <w:rsid w:val="00074569"/>
    <w:rsid w:val="00075037"/>
    <w:rsid w:val="00075424"/>
    <w:rsid w:val="000756C9"/>
    <w:rsid w:val="00076DA9"/>
    <w:rsid w:val="0007776D"/>
    <w:rsid w:val="00077AA4"/>
    <w:rsid w:val="00080930"/>
    <w:rsid w:val="00084679"/>
    <w:rsid w:val="00085CF9"/>
    <w:rsid w:val="00086A52"/>
    <w:rsid w:val="00086B28"/>
    <w:rsid w:val="0008733A"/>
    <w:rsid w:val="00087B80"/>
    <w:rsid w:val="00090BDB"/>
    <w:rsid w:val="00090EA0"/>
    <w:rsid w:val="00092278"/>
    <w:rsid w:val="000939F5"/>
    <w:rsid w:val="000942B2"/>
    <w:rsid w:val="000943A2"/>
    <w:rsid w:val="000944EF"/>
    <w:rsid w:val="00094A2A"/>
    <w:rsid w:val="00095AF8"/>
    <w:rsid w:val="00096854"/>
    <w:rsid w:val="000A0264"/>
    <w:rsid w:val="000A21FB"/>
    <w:rsid w:val="000A3FD5"/>
    <w:rsid w:val="000A415F"/>
    <w:rsid w:val="000A5F99"/>
    <w:rsid w:val="000A6D73"/>
    <w:rsid w:val="000A7510"/>
    <w:rsid w:val="000B0038"/>
    <w:rsid w:val="000B3B1C"/>
    <w:rsid w:val="000B4405"/>
    <w:rsid w:val="000B6A97"/>
    <w:rsid w:val="000C05E6"/>
    <w:rsid w:val="000C0772"/>
    <w:rsid w:val="000C09C2"/>
    <w:rsid w:val="000C136B"/>
    <w:rsid w:val="000C22D5"/>
    <w:rsid w:val="000C246F"/>
    <w:rsid w:val="000C2880"/>
    <w:rsid w:val="000C2E99"/>
    <w:rsid w:val="000C34EB"/>
    <w:rsid w:val="000C51A2"/>
    <w:rsid w:val="000C5E0D"/>
    <w:rsid w:val="000C6BF2"/>
    <w:rsid w:val="000C74DB"/>
    <w:rsid w:val="000C7804"/>
    <w:rsid w:val="000D0C8A"/>
    <w:rsid w:val="000D17D5"/>
    <w:rsid w:val="000D1869"/>
    <w:rsid w:val="000D1902"/>
    <w:rsid w:val="000D1CB3"/>
    <w:rsid w:val="000D3336"/>
    <w:rsid w:val="000D3B78"/>
    <w:rsid w:val="000D43D8"/>
    <w:rsid w:val="000D4FBB"/>
    <w:rsid w:val="000D5501"/>
    <w:rsid w:val="000D5CFC"/>
    <w:rsid w:val="000D6496"/>
    <w:rsid w:val="000D698E"/>
    <w:rsid w:val="000D7393"/>
    <w:rsid w:val="000D73DD"/>
    <w:rsid w:val="000E0327"/>
    <w:rsid w:val="000E0BD5"/>
    <w:rsid w:val="000E1CBE"/>
    <w:rsid w:val="000E1DE1"/>
    <w:rsid w:val="000E23A0"/>
    <w:rsid w:val="000E2C26"/>
    <w:rsid w:val="000E32F7"/>
    <w:rsid w:val="000E3994"/>
    <w:rsid w:val="000E54C0"/>
    <w:rsid w:val="000E5561"/>
    <w:rsid w:val="000E6C65"/>
    <w:rsid w:val="000E7210"/>
    <w:rsid w:val="000E7AB4"/>
    <w:rsid w:val="000F0C6B"/>
    <w:rsid w:val="000F1213"/>
    <w:rsid w:val="000F1318"/>
    <w:rsid w:val="000F23AD"/>
    <w:rsid w:val="000F3403"/>
    <w:rsid w:val="000F3A15"/>
    <w:rsid w:val="000F3C48"/>
    <w:rsid w:val="000F3D7B"/>
    <w:rsid w:val="000F3F28"/>
    <w:rsid w:val="000F4D90"/>
    <w:rsid w:val="000F6255"/>
    <w:rsid w:val="000F6B11"/>
    <w:rsid w:val="000F6E73"/>
    <w:rsid w:val="0010106D"/>
    <w:rsid w:val="0010150E"/>
    <w:rsid w:val="00103C38"/>
    <w:rsid w:val="00103D55"/>
    <w:rsid w:val="001042A0"/>
    <w:rsid w:val="00104308"/>
    <w:rsid w:val="00104905"/>
    <w:rsid w:val="0010566D"/>
    <w:rsid w:val="00106BC9"/>
    <w:rsid w:val="00106E6B"/>
    <w:rsid w:val="001077A6"/>
    <w:rsid w:val="0011002E"/>
    <w:rsid w:val="00110B0A"/>
    <w:rsid w:val="0011269C"/>
    <w:rsid w:val="00113CAE"/>
    <w:rsid w:val="00115A01"/>
    <w:rsid w:val="00115AEC"/>
    <w:rsid w:val="001164E9"/>
    <w:rsid w:val="00116B46"/>
    <w:rsid w:val="00117451"/>
    <w:rsid w:val="00120004"/>
    <w:rsid w:val="00120596"/>
    <w:rsid w:val="00120649"/>
    <w:rsid w:val="001219E9"/>
    <w:rsid w:val="00122198"/>
    <w:rsid w:val="0012245A"/>
    <w:rsid w:val="0012266C"/>
    <w:rsid w:val="00122D01"/>
    <w:rsid w:val="00124A5B"/>
    <w:rsid w:val="00124ACC"/>
    <w:rsid w:val="00125295"/>
    <w:rsid w:val="00125A19"/>
    <w:rsid w:val="00125D7C"/>
    <w:rsid w:val="00126228"/>
    <w:rsid w:val="00126CAD"/>
    <w:rsid w:val="00126EE9"/>
    <w:rsid w:val="00127758"/>
    <w:rsid w:val="001278C5"/>
    <w:rsid w:val="00130610"/>
    <w:rsid w:val="00131286"/>
    <w:rsid w:val="00132D6B"/>
    <w:rsid w:val="001339B0"/>
    <w:rsid w:val="00134001"/>
    <w:rsid w:val="001342C2"/>
    <w:rsid w:val="00135D83"/>
    <w:rsid w:val="00137563"/>
    <w:rsid w:val="00137DCE"/>
    <w:rsid w:val="001423B4"/>
    <w:rsid w:val="00142CB1"/>
    <w:rsid w:val="001433CC"/>
    <w:rsid w:val="00144657"/>
    <w:rsid w:val="001449DD"/>
    <w:rsid w:val="00145830"/>
    <w:rsid w:val="00146E15"/>
    <w:rsid w:val="00147FE2"/>
    <w:rsid w:val="001530B3"/>
    <w:rsid w:val="00154D8D"/>
    <w:rsid w:val="00154DD2"/>
    <w:rsid w:val="0015543B"/>
    <w:rsid w:val="001561F8"/>
    <w:rsid w:val="00157242"/>
    <w:rsid w:val="0015750A"/>
    <w:rsid w:val="001577BB"/>
    <w:rsid w:val="00160374"/>
    <w:rsid w:val="00162E44"/>
    <w:rsid w:val="0016307A"/>
    <w:rsid w:val="001631F1"/>
    <w:rsid w:val="00163200"/>
    <w:rsid w:val="001637DF"/>
    <w:rsid w:val="001652FC"/>
    <w:rsid w:val="001663BA"/>
    <w:rsid w:val="00166AD5"/>
    <w:rsid w:val="00166E50"/>
    <w:rsid w:val="001718FD"/>
    <w:rsid w:val="00171922"/>
    <w:rsid w:val="00171FF1"/>
    <w:rsid w:val="001729A6"/>
    <w:rsid w:val="00172CB9"/>
    <w:rsid w:val="00173690"/>
    <w:rsid w:val="00173796"/>
    <w:rsid w:val="001751CD"/>
    <w:rsid w:val="001757DB"/>
    <w:rsid w:val="00176103"/>
    <w:rsid w:val="00177118"/>
    <w:rsid w:val="00177159"/>
    <w:rsid w:val="0017770B"/>
    <w:rsid w:val="0017777A"/>
    <w:rsid w:val="001778FD"/>
    <w:rsid w:val="00180E4D"/>
    <w:rsid w:val="00182042"/>
    <w:rsid w:val="00186A52"/>
    <w:rsid w:val="0019017C"/>
    <w:rsid w:val="0019138E"/>
    <w:rsid w:val="001913D1"/>
    <w:rsid w:val="00191574"/>
    <w:rsid w:val="001922B6"/>
    <w:rsid w:val="001931E4"/>
    <w:rsid w:val="00193296"/>
    <w:rsid w:val="00193741"/>
    <w:rsid w:val="001939DA"/>
    <w:rsid w:val="00194165"/>
    <w:rsid w:val="00195943"/>
    <w:rsid w:val="00196426"/>
    <w:rsid w:val="001965F9"/>
    <w:rsid w:val="00197FA3"/>
    <w:rsid w:val="001A0A4F"/>
    <w:rsid w:val="001A0FE0"/>
    <w:rsid w:val="001A2185"/>
    <w:rsid w:val="001A23EF"/>
    <w:rsid w:val="001A2E48"/>
    <w:rsid w:val="001A375A"/>
    <w:rsid w:val="001A4268"/>
    <w:rsid w:val="001A48BC"/>
    <w:rsid w:val="001A48C6"/>
    <w:rsid w:val="001A5A39"/>
    <w:rsid w:val="001A7BC6"/>
    <w:rsid w:val="001A7F93"/>
    <w:rsid w:val="001B1B2E"/>
    <w:rsid w:val="001B2D2C"/>
    <w:rsid w:val="001B2ED2"/>
    <w:rsid w:val="001B4955"/>
    <w:rsid w:val="001B54F7"/>
    <w:rsid w:val="001B55B3"/>
    <w:rsid w:val="001B580F"/>
    <w:rsid w:val="001B61A2"/>
    <w:rsid w:val="001B68A5"/>
    <w:rsid w:val="001B6AE1"/>
    <w:rsid w:val="001B7783"/>
    <w:rsid w:val="001B7A6A"/>
    <w:rsid w:val="001B7C0E"/>
    <w:rsid w:val="001C04D4"/>
    <w:rsid w:val="001C0A61"/>
    <w:rsid w:val="001C0C51"/>
    <w:rsid w:val="001C165D"/>
    <w:rsid w:val="001C3392"/>
    <w:rsid w:val="001C3452"/>
    <w:rsid w:val="001C64AE"/>
    <w:rsid w:val="001C6F1D"/>
    <w:rsid w:val="001C7F10"/>
    <w:rsid w:val="001D17E3"/>
    <w:rsid w:val="001D1AF3"/>
    <w:rsid w:val="001D1F8D"/>
    <w:rsid w:val="001D23BD"/>
    <w:rsid w:val="001D2A1A"/>
    <w:rsid w:val="001D42F0"/>
    <w:rsid w:val="001D47A5"/>
    <w:rsid w:val="001D4D0F"/>
    <w:rsid w:val="001D51C3"/>
    <w:rsid w:val="001D626C"/>
    <w:rsid w:val="001D68D6"/>
    <w:rsid w:val="001D6C97"/>
    <w:rsid w:val="001D6F51"/>
    <w:rsid w:val="001D76D1"/>
    <w:rsid w:val="001D7F15"/>
    <w:rsid w:val="001E037A"/>
    <w:rsid w:val="001E14C5"/>
    <w:rsid w:val="001E2D86"/>
    <w:rsid w:val="001E4494"/>
    <w:rsid w:val="001E482C"/>
    <w:rsid w:val="001E52A1"/>
    <w:rsid w:val="001E650F"/>
    <w:rsid w:val="001E76EA"/>
    <w:rsid w:val="001F0BCF"/>
    <w:rsid w:val="001F149A"/>
    <w:rsid w:val="001F201C"/>
    <w:rsid w:val="001F2679"/>
    <w:rsid w:val="001F3424"/>
    <w:rsid w:val="001F3447"/>
    <w:rsid w:val="001F3F79"/>
    <w:rsid w:val="001F46EE"/>
    <w:rsid w:val="001F4D88"/>
    <w:rsid w:val="001F53D9"/>
    <w:rsid w:val="001F59F2"/>
    <w:rsid w:val="001F5B84"/>
    <w:rsid w:val="001F68F7"/>
    <w:rsid w:val="001F73F3"/>
    <w:rsid w:val="001F7BD1"/>
    <w:rsid w:val="00202832"/>
    <w:rsid w:val="002047CE"/>
    <w:rsid w:val="00204F53"/>
    <w:rsid w:val="00206914"/>
    <w:rsid w:val="00206EB9"/>
    <w:rsid w:val="002111B8"/>
    <w:rsid w:val="00211EF9"/>
    <w:rsid w:val="00212CB2"/>
    <w:rsid w:val="002137F2"/>
    <w:rsid w:val="00213A08"/>
    <w:rsid w:val="002159B4"/>
    <w:rsid w:val="00216BF2"/>
    <w:rsid w:val="00216C54"/>
    <w:rsid w:val="00221176"/>
    <w:rsid w:val="00222AE0"/>
    <w:rsid w:val="00223790"/>
    <w:rsid w:val="00223C11"/>
    <w:rsid w:val="00225398"/>
    <w:rsid w:val="002254E7"/>
    <w:rsid w:val="00226545"/>
    <w:rsid w:val="00226563"/>
    <w:rsid w:val="00226FD2"/>
    <w:rsid w:val="00231285"/>
    <w:rsid w:val="002312D9"/>
    <w:rsid w:val="00231851"/>
    <w:rsid w:val="00231C16"/>
    <w:rsid w:val="00231E03"/>
    <w:rsid w:val="00232954"/>
    <w:rsid w:val="00232A01"/>
    <w:rsid w:val="0023390D"/>
    <w:rsid w:val="00233C92"/>
    <w:rsid w:val="00234A0A"/>
    <w:rsid w:val="00234D47"/>
    <w:rsid w:val="00234E0E"/>
    <w:rsid w:val="0024015B"/>
    <w:rsid w:val="002415C0"/>
    <w:rsid w:val="00241C43"/>
    <w:rsid w:val="00241D62"/>
    <w:rsid w:val="00242020"/>
    <w:rsid w:val="002422C8"/>
    <w:rsid w:val="00242DA3"/>
    <w:rsid w:val="00242FCF"/>
    <w:rsid w:val="0024318F"/>
    <w:rsid w:val="002435CF"/>
    <w:rsid w:val="00243B91"/>
    <w:rsid w:val="00243CA1"/>
    <w:rsid w:val="00244D7C"/>
    <w:rsid w:val="002454C3"/>
    <w:rsid w:val="00246649"/>
    <w:rsid w:val="0024722C"/>
    <w:rsid w:val="0024798C"/>
    <w:rsid w:val="00247D64"/>
    <w:rsid w:val="00250039"/>
    <w:rsid w:val="00250525"/>
    <w:rsid w:val="00252727"/>
    <w:rsid w:val="00254020"/>
    <w:rsid w:val="0025622D"/>
    <w:rsid w:val="00257397"/>
    <w:rsid w:val="00257419"/>
    <w:rsid w:val="00257D9C"/>
    <w:rsid w:val="002601CE"/>
    <w:rsid w:val="00260782"/>
    <w:rsid w:val="0026080B"/>
    <w:rsid w:val="00261376"/>
    <w:rsid w:val="00262129"/>
    <w:rsid w:val="00262F10"/>
    <w:rsid w:val="00263F10"/>
    <w:rsid w:val="00263F15"/>
    <w:rsid w:val="002654DE"/>
    <w:rsid w:val="00265A14"/>
    <w:rsid w:val="002662B2"/>
    <w:rsid w:val="002662E0"/>
    <w:rsid w:val="00266DC2"/>
    <w:rsid w:val="0027003D"/>
    <w:rsid w:val="0027062C"/>
    <w:rsid w:val="00270889"/>
    <w:rsid w:val="00270972"/>
    <w:rsid w:val="002710DF"/>
    <w:rsid w:val="002712C8"/>
    <w:rsid w:val="002719F2"/>
    <w:rsid w:val="00271D89"/>
    <w:rsid w:val="002720FF"/>
    <w:rsid w:val="002723A7"/>
    <w:rsid w:val="0027376B"/>
    <w:rsid w:val="00274020"/>
    <w:rsid w:val="00274B9B"/>
    <w:rsid w:val="00274DE4"/>
    <w:rsid w:val="00274F3F"/>
    <w:rsid w:val="00275ECE"/>
    <w:rsid w:val="00276293"/>
    <w:rsid w:val="00277A7E"/>
    <w:rsid w:val="00277DA9"/>
    <w:rsid w:val="002811A8"/>
    <w:rsid w:val="00281EC5"/>
    <w:rsid w:val="002838F5"/>
    <w:rsid w:val="002847C4"/>
    <w:rsid w:val="00284924"/>
    <w:rsid w:val="00285E7C"/>
    <w:rsid w:val="00286A92"/>
    <w:rsid w:val="00286C48"/>
    <w:rsid w:val="00287000"/>
    <w:rsid w:val="00287E84"/>
    <w:rsid w:val="00290A0F"/>
    <w:rsid w:val="00291D45"/>
    <w:rsid w:val="002922EC"/>
    <w:rsid w:val="00293362"/>
    <w:rsid w:val="00294466"/>
    <w:rsid w:val="00294483"/>
    <w:rsid w:val="00294959"/>
    <w:rsid w:val="00294FD4"/>
    <w:rsid w:val="00295682"/>
    <w:rsid w:val="0029588B"/>
    <w:rsid w:val="00295A10"/>
    <w:rsid w:val="00295CF6"/>
    <w:rsid w:val="00296448"/>
    <w:rsid w:val="0029750B"/>
    <w:rsid w:val="0029751A"/>
    <w:rsid w:val="00297EB7"/>
    <w:rsid w:val="002A0673"/>
    <w:rsid w:val="002A12C5"/>
    <w:rsid w:val="002A1B59"/>
    <w:rsid w:val="002A1B72"/>
    <w:rsid w:val="002A2A51"/>
    <w:rsid w:val="002A53F4"/>
    <w:rsid w:val="002A619C"/>
    <w:rsid w:val="002A6FA9"/>
    <w:rsid w:val="002A782C"/>
    <w:rsid w:val="002B00CC"/>
    <w:rsid w:val="002B17E5"/>
    <w:rsid w:val="002B18F2"/>
    <w:rsid w:val="002B1C8C"/>
    <w:rsid w:val="002B1EE6"/>
    <w:rsid w:val="002B2861"/>
    <w:rsid w:val="002B3073"/>
    <w:rsid w:val="002B342F"/>
    <w:rsid w:val="002B6545"/>
    <w:rsid w:val="002B6D09"/>
    <w:rsid w:val="002B6DD3"/>
    <w:rsid w:val="002BBA63"/>
    <w:rsid w:val="002C1031"/>
    <w:rsid w:val="002C3411"/>
    <w:rsid w:val="002C37E1"/>
    <w:rsid w:val="002C3B1C"/>
    <w:rsid w:val="002C453E"/>
    <w:rsid w:val="002C4CC6"/>
    <w:rsid w:val="002C5A41"/>
    <w:rsid w:val="002C5B56"/>
    <w:rsid w:val="002C6408"/>
    <w:rsid w:val="002C6ABB"/>
    <w:rsid w:val="002D184C"/>
    <w:rsid w:val="002D2200"/>
    <w:rsid w:val="002D4704"/>
    <w:rsid w:val="002D4ED8"/>
    <w:rsid w:val="002D507B"/>
    <w:rsid w:val="002D5894"/>
    <w:rsid w:val="002D5C84"/>
    <w:rsid w:val="002D5CC0"/>
    <w:rsid w:val="002D706B"/>
    <w:rsid w:val="002E02F5"/>
    <w:rsid w:val="002E050F"/>
    <w:rsid w:val="002E08BF"/>
    <w:rsid w:val="002E1626"/>
    <w:rsid w:val="002E1D42"/>
    <w:rsid w:val="002E1E71"/>
    <w:rsid w:val="002E24BD"/>
    <w:rsid w:val="002E2D05"/>
    <w:rsid w:val="002E2DA4"/>
    <w:rsid w:val="002E4289"/>
    <w:rsid w:val="002E5C44"/>
    <w:rsid w:val="002E5D0E"/>
    <w:rsid w:val="002E72A5"/>
    <w:rsid w:val="002E7D08"/>
    <w:rsid w:val="002F32D8"/>
    <w:rsid w:val="002F3692"/>
    <w:rsid w:val="002F3F2D"/>
    <w:rsid w:val="002F401E"/>
    <w:rsid w:val="002F40BF"/>
    <w:rsid w:val="002F4174"/>
    <w:rsid w:val="002F5C5F"/>
    <w:rsid w:val="002F60D4"/>
    <w:rsid w:val="002F6618"/>
    <w:rsid w:val="002F79E7"/>
    <w:rsid w:val="00303F01"/>
    <w:rsid w:val="003043A3"/>
    <w:rsid w:val="00304F26"/>
    <w:rsid w:val="0030547D"/>
    <w:rsid w:val="003066C2"/>
    <w:rsid w:val="0030681B"/>
    <w:rsid w:val="00307533"/>
    <w:rsid w:val="00310F20"/>
    <w:rsid w:val="003112F3"/>
    <w:rsid w:val="00312C2C"/>
    <w:rsid w:val="00313FF2"/>
    <w:rsid w:val="003141F5"/>
    <w:rsid w:val="003144CD"/>
    <w:rsid w:val="00314ED1"/>
    <w:rsid w:val="003155C4"/>
    <w:rsid w:val="00315E04"/>
    <w:rsid w:val="00315F82"/>
    <w:rsid w:val="003164BA"/>
    <w:rsid w:val="0031681D"/>
    <w:rsid w:val="0031789D"/>
    <w:rsid w:val="00317B4B"/>
    <w:rsid w:val="00317CF6"/>
    <w:rsid w:val="003216D6"/>
    <w:rsid w:val="00321B4C"/>
    <w:rsid w:val="0032262F"/>
    <w:rsid w:val="00323D1B"/>
    <w:rsid w:val="00324680"/>
    <w:rsid w:val="00324D52"/>
    <w:rsid w:val="003256B5"/>
    <w:rsid w:val="00326054"/>
    <w:rsid w:val="00326D50"/>
    <w:rsid w:val="00326EE7"/>
    <w:rsid w:val="0032717D"/>
    <w:rsid w:val="00327685"/>
    <w:rsid w:val="0033075B"/>
    <w:rsid w:val="003314FC"/>
    <w:rsid w:val="00331D11"/>
    <w:rsid w:val="00333711"/>
    <w:rsid w:val="003344AA"/>
    <w:rsid w:val="00335224"/>
    <w:rsid w:val="00336521"/>
    <w:rsid w:val="0033684C"/>
    <w:rsid w:val="00336BE5"/>
    <w:rsid w:val="00337CEF"/>
    <w:rsid w:val="00337FAD"/>
    <w:rsid w:val="0034052B"/>
    <w:rsid w:val="00340828"/>
    <w:rsid w:val="00340EFE"/>
    <w:rsid w:val="003423EC"/>
    <w:rsid w:val="00342449"/>
    <w:rsid w:val="003426D4"/>
    <w:rsid w:val="00344EFE"/>
    <w:rsid w:val="00345090"/>
    <w:rsid w:val="0034565A"/>
    <w:rsid w:val="003459A7"/>
    <w:rsid w:val="0034724F"/>
    <w:rsid w:val="003475B2"/>
    <w:rsid w:val="003479E6"/>
    <w:rsid w:val="0035055F"/>
    <w:rsid w:val="00350757"/>
    <w:rsid w:val="003512FA"/>
    <w:rsid w:val="003525ED"/>
    <w:rsid w:val="003531CE"/>
    <w:rsid w:val="003539BE"/>
    <w:rsid w:val="0035465D"/>
    <w:rsid w:val="00354960"/>
    <w:rsid w:val="00357793"/>
    <w:rsid w:val="0035781D"/>
    <w:rsid w:val="00360B27"/>
    <w:rsid w:val="00361A39"/>
    <w:rsid w:val="003625D5"/>
    <w:rsid w:val="00362A50"/>
    <w:rsid w:val="00362FA9"/>
    <w:rsid w:val="003642C3"/>
    <w:rsid w:val="0036604B"/>
    <w:rsid w:val="0036646E"/>
    <w:rsid w:val="003670BD"/>
    <w:rsid w:val="0036724B"/>
    <w:rsid w:val="003672BE"/>
    <w:rsid w:val="00367AF1"/>
    <w:rsid w:val="00367F51"/>
    <w:rsid w:val="0037012C"/>
    <w:rsid w:val="003707A0"/>
    <w:rsid w:val="00372112"/>
    <w:rsid w:val="003722CD"/>
    <w:rsid w:val="00373551"/>
    <w:rsid w:val="00374177"/>
    <w:rsid w:val="003741DB"/>
    <w:rsid w:val="00375170"/>
    <w:rsid w:val="0037783A"/>
    <w:rsid w:val="003802AF"/>
    <w:rsid w:val="00380A6B"/>
    <w:rsid w:val="00380E04"/>
    <w:rsid w:val="003819F3"/>
    <w:rsid w:val="003828C8"/>
    <w:rsid w:val="003828DF"/>
    <w:rsid w:val="003829A9"/>
    <w:rsid w:val="003833FD"/>
    <w:rsid w:val="00383778"/>
    <w:rsid w:val="00383DDE"/>
    <w:rsid w:val="003848A8"/>
    <w:rsid w:val="00384B71"/>
    <w:rsid w:val="00385077"/>
    <w:rsid w:val="00385C0D"/>
    <w:rsid w:val="003867A9"/>
    <w:rsid w:val="003900A3"/>
    <w:rsid w:val="0039052A"/>
    <w:rsid w:val="0039094B"/>
    <w:rsid w:val="003911CF"/>
    <w:rsid w:val="003912A4"/>
    <w:rsid w:val="00391C7B"/>
    <w:rsid w:val="0039244B"/>
    <w:rsid w:val="00393A09"/>
    <w:rsid w:val="00393F8C"/>
    <w:rsid w:val="003964F2"/>
    <w:rsid w:val="0039659A"/>
    <w:rsid w:val="00396915"/>
    <w:rsid w:val="00396FAA"/>
    <w:rsid w:val="00397BAF"/>
    <w:rsid w:val="003A0195"/>
    <w:rsid w:val="003A0A45"/>
    <w:rsid w:val="003A0EA2"/>
    <w:rsid w:val="003A1889"/>
    <w:rsid w:val="003A1D59"/>
    <w:rsid w:val="003A22AE"/>
    <w:rsid w:val="003A237D"/>
    <w:rsid w:val="003A29A0"/>
    <w:rsid w:val="003A34FF"/>
    <w:rsid w:val="003A4195"/>
    <w:rsid w:val="003A4D3E"/>
    <w:rsid w:val="003A5CC6"/>
    <w:rsid w:val="003A617C"/>
    <w:rsid w:val="003A622D"/>
    <w:rsid w:val="003A63DC"/>
    <w:rsid w:val="003A71BD"/>
    <w:rsid w:val="003A7A7B"/>
    <w:rsid w:val="003A7C7E"/>
    <w:rsid w:val="003B0FD6"/>
    <w:rsid w:val="003B11B0"/>
    <w:rsid w:val="003B2D7D"/>
    <w:rsid w:val="003B3B0D"/>
    <w:rsid w:val="003B4955"/>
    <w:rsid w:val="003B4DF1"/>
    <w:rsid w:val="003B61DB"/>
    <w:rsid w:val="003B6385"/>
    <w:rsid w:val="003B6567"/>
    <w:rsid w:val="003B679A"/>
    <w:rsid w:val="003B7237"/>
    <w:rsid w:val="003C09A3"/>
    <w:rsid w:val="003C1870"/>
    <w:rsid w:val="003C2E48"/>
    <w:rsid w:val="003C320C"/>
    <w:rsid w:val="003C44B0"/>
    <w:rsid w:val="003C4785"/>
    <w:rsid w:val="003C5EB0"/>
    <w:rsid w:val="003C6491"/>
    <w:rsid w:val="003C64F6"/>
    <w:rsid w:val="003C670D"/>
    <w:rsid w:val="003C68F8"/>
    <w:rsid w:val="003C7674"/>
    <w:rsid w:val="003D08F5"/>
    <w:rsid w:val="003D0D98"/>
    <w:rsid w:val="003D20EC"/>
    <w:rsid w:val="003D21FF"/>
    <w:rsid w:val="003D24DC"/>
    <w:rsid w:val="003D24F8"/>
    <w:rsid w:val="003D29D4"/>
    <w:rsid w:val="003D4771"/>
    <w:rsid w:val="003D5ED7"/>
    <w:rsid w:val="003D606B"/>
    <w:rsid w:val="003D6D66"/>
    <w:rsid w:val="003D6E52"/>
    <w:rsid w:val="003D7743"/>
    <w:rsid w:val="003D7C6E"/>
    <w:rsid w:val="003E0093"/>
    <w:rsid w:val="003E0EA6"/>
    <w:rsid w:val="003E26E3"/>
    <w:rsid w:val="003E2969"/>
    <w:rsid w:val="003E29FB"/>
    <w:rsid w:val="003E32B8"/>
    <w:rsid w:val="003E5059"/>
    <w:rsid w:val="003E54E4"/>
    <w:rsid w:val="003E59CA"/>
    <w:rsid w:val="003E6BFC"/>
    <w:rsid w:val="003E7B52"/>
    <w:rsid w:val="003E7E82"/>
    <w:rsid w:val="003F033D"/>
    <w:rsid w:val="003F0CC7"/>
    <w:rsid w:val="003F1460"/>
    <w:rsid w:val="003F2DBF"/>
    <w:rsid w:val="003F38FF"/>
    <w:rsid w:val="003F3ABB"/>
    <w:rsid w:val="003F6750"/>
    <w:rsid w:val="00400A7E"/>
    <w:rsid w:val="0040163D"/>
    <w:rsid w:val="0040179B"/>
    <w:rsid w:val="004031E0"/>
    <w:rsid w:val="004032D6"/>
    <w:rsid w:val="0040382D"/>
    <w:rsid w:val="004040CD"/>
    <w:rsid w:val="0040424B"/>
    <w:rsid w:val="0040438D"/>
    <w:rsid w:val="00404922"/>
    <w:rsid w:val="004050EC"/>
    <w:rsid w:val="004056AF"/>
    <w:rsid w:val="00406D54"/>
    <w:rsid w:val="00407E7B"/>
    <w:rsid w:val="00410831"/>
    <w:rsid w:val="00410D84"/>
    <w:rsid w:val="00410DC0"/>
    <w:rsid w:val="00411419"/>
    <w:rsid w:val="00411A5E"/>
    <w:rsid w:val="00411D0D"/>
    <w:rsid w:val="004139D6"/>
    <w:rsid w:val="00414750"/>
    <w:rsid w:val="004148CF"/>
    <w:rsid w:val="00414EEA"/>
    <w:rsid w:val="00415699"/>
    <w:rsid w:val="00415873"/>
    <w:rsid w:val="00415BBA"/>
    <w:rsid w:val="00415D0D"/>
    <w:rsid w:val="00417DED"/>
    <w:rsid w:val="004218A7"/>
    <w:rsid w:val="00421D31"/>
    <w:rsid w:val="00422495"/>
    <w:rsid w:val="00422552"/>
    <w:rsid w:val="004228EC"/>
    <w:rsid w:val="00422DB5"/>
    <w:rsid w:val="004234CB"/>
    <w:rsid w:val="00424E34"/>
    <w:rsid w:val="00425683"/>
    <w:rsid w:val="004263F2"/>
    <w:rsid w:val="00426FE0"/>
    <w:rsid w:val="00430DB5"/>
    <w:rsid w:val="00432274"/>
    <w:rsid w:val="0043243B"/>
    <w:rsid w:val="00432834"/>
    <w:rsid w:val="0043301F"/>
    <w:rsid w:val="00433D43"/>
    <w:rsid w:val="004341B5"/>
    <w:rsid w:val="004347CD"/>
    <w:rsid w:val="00434ADF"/>
    <w:rsid w:val="004359C8"/>
    <w:rsid w:val="004359E3"/>
    <w:rsid w:val="00437204"/>
    <w:rsid w:val="00437759"/>
    <w:rsid w:val="004379C2"/>
    <w:rsid w:val="00442713"/>
    <w:rsid w:val="004427B3"/>
    <w:rsid w:val="0044342D"/>
    <w:rsid w:val="00445BB0"/>
    <w:rsid w:val="00445F10"/>
    <w:rsid w:val="004464C9"/>
    <w:rsid w:val="00446B3D"/>
    <w:rsid w:val="00446CFE"/>
    <w:rsid w:val="00451C06"/>
    <w:rsid w:val="00453583"/>
    <w:rsid w:val="00455515"/>
    <w:rsid w:val="004561B9"/>
    <w:rsid w:val="00456D43"/>
    <w:rsid w:val="00457140"/>
    <w:rsid w:val="0045741F"/>
    <w:rsid w:val="004601DC"/>
    <w:rsid w:val="004601FF"/>
    <w:rsid w:val="0046075F"/>
    <w:rsid w:val="00460A4A"/>
    <w:rsid w:val="0046153A"/>
    <w:rsid w:val="004629BC"/>
    <w:rsid w:val="004645C1"/>
    <w:rsid w:val="00465013"/>
    <w:rsid w:val="00465AA4"/>
    <w:rsid w:val="00465BC1"/>
    <w:rsid w:val="00465DE6"/>
    <w:rsid w:val="00466BED"/>
    <w:rsid w:val="004671F2"/>
    <w:rsid w:val="00467C80"/>
    <w:rsid w:val="00470045"/>
    <w:rsid w:val="00470A7B"/>
    <w:rsid w:val="00470E37"/>
    <w:rsid w:val="0047196E"/>
    <w:rsid w:val="004719FA"/>
    <w:rsid w:val="00471DB6"/>
    <w:rsid w:val="00472315"/>
    <w:rsid w:val="0047243F"/>
    <w:rsid w:val="00472BBE"/>
    <w:rsid w:val="00472F4B"/>
    <w:rsid w:val="0047328C"/>
    <w:rsid w:val="00474C47"/>
    <w:rsid w:val="00475051"/>
    <w:rsid w:val="004750C9"/>
    <w:rsid w:val="00475110"/>
    <w:rsid w:val="00475426"/>
    <w:rsid w:val="00475EDD"/>
    <w:rsid w:val="00476A3A"/>
    <w:rsid w:val="00476A65"/>
    <w:rsid w:val="00476B9E"/>
    <w:rsid w:val="00476DAA"/>
    <w:rsid w:val="00477780"/>
    <w:rsid w:val="00477C35"/>
    <w:rsid w:val="00480766"/>
    <w:rsid w:val="00480B05"/>
    <w:rsid w:val="00481172"/>
    <w:rsid w:val="004816AB"/>
    <w:rsid w:val="004816EF"/>
    <w:rsid w:val="00482B7E"/>
    <w:rsid w:val="00482E00"/>
    <w:rsid w:val="00483377"/>
    <w:rsid w:val="00483F86"/>
    <w:rsid w:val="004847C1"/>
    <w:rsid w:val="004849F0"/>
    <w:rsid w:val="004868E1"/>
    <w:rsid w:val="0048732B"/>
    <w:rsid w:val="00487F7F"/>
    <w:rsid w:val="0049215A"/>
    <w:rsid w:val="004922FC"/>
    <w:rsid w:val="00493075"/>
    <w:rsid w:val="00493B95"/>
    <w:rsid w:val="00493E69"/>
    <w:rsid w:val="004941DB"/>
    <w:rsid w:val="0049492D"/>
    <w:rsid w:val="00494C54"/>
    <w:rsid w:val="00495EA2"/>
    <w:rsid w:val="00495F4E"/>
    <w:rsid w:val="0049607A"/>
    <w:rsid w:val="00497B66"/>
    <w:rsid w:val="00497BBA"/>
    <w:rsid w:val="004A0E21"/>
    <w:rsid w:val="004A235C"/>
    <w:rsid w:val="004A3A08"/>
    <w:rsid w:val="004A55F8"/>
    <w:rsid w:val="004A59D2"/>
    <w:rsid w:val="004A666A"/>
    <w:rsid w:val="004A6AA8"/>
    <w:rsid w:val="004A6B21"/>
    <w:rsid w:val="004B0920"/>
    <w:rsid w:val="004B0AA0"/>
    <w:rsid w:val="004B23BB"/>
    <w:rsid w:val="004B2981"/>
    <w:rsid w:val="004B32E2"/>
    <w:rsid w:val="004B47FE"/>
    <w:rsid w:val="004B4A1F"/>
    <w:rsid w:val="004B4CAA"/>
    <w:rsid w:val="004B4FE9"/>
    <w:rsid w:val="004B530F"/>
    <w:rsid w:val="004B5FFA"/>
    <w:rsid w:val="004B6643"/>
    <w:rsid w:val="004B758A"/>
    <w:rsid w:val="004C0A28"/>
    <w:rsid w:val="004C18FB"/>
    <w:rsid w:val="004C1D06"/>
    <w:rsid w:val="004C240B"/>
    <w:rsid w:val="004C25FB"/>
    <w:rsid w:val="004C2D8A"/>
    <w:rsid w:val="004C3996"/>
    <w:rsid w:val="004C60CF"/>
    <w:rsid w:val="004C66DC"/>
    <w:rsid w:val="004C6E90"/>
    <w:rsid w:val="004C7D8F"/>
    <w:rsid w:val="004D1676"/>
    <w:rsid w:val="004D16B5"/>
    <w:rsid w:val="004D2B87"/>
    <w:rsid w:val="004D2ED1"/>
    <w:rsid w:val="004D4DF0"/>
    <w:rsid w:val="004D7BCA"/>
    <w:rsid w:val="004E2E1E"/>
    <w:rsid w:val="004E3314"/>
    <w:rsid w:val="004E5A9D"/>
    <w:rsid w:val="004E5F86"/>
    <w:rsid w:val="004E6F20"/>
    <w:rsid w:val="004E7E2F"/>
    <w:rsid w:val="004F03B2"/>
    <w:rsid w:val="004F0434"/>
    <w:rsid w:val="004F048F"/>
    <w:rsid w:val="004F14E1"/>
    <w:rsid w:val="004F1E83"/>
    <w:rsid w:val="004F2520"/>
    <w:rsid w:val="004F2CCA"/>
    <w:rsid w:val="004F3B8E"/>
    <w:rsid w:val="004F3DA1"/>
    <w:rsid w:val="004F4E0E"/>
    <w:rsid w:val="004F5726"/>
    <w:rsid w:val="004F61EE"/>
    <w:rsid w:val="004F6A57"/>
    <w:rsid w:val="004F7DD6"/>
    <w:rsid w:val="005000CE"/>
    <w:rsid w:val="00500DFD"/>
    <w:rsid w:val="00501F64"/>
    <w:rsid w:val="0050272C"/>
    <w:rsid w:val="00502817"/>
    <w:rsid w:val="005032C4"/>
    <w:rsid w:val="00503F83"/>
    <w:rsid w:val="0050442E"/>
    <w:rsid w:val="005045EA"/>
    <w:rsid w:val="00505BB1"/>
    <w:rsid w:val="00506A44"/>
    <w:rsid w:val="00507504"/>
    <w:rsid w:val="0050754C"/>
    <w:rsid w:val="00507E9A"/>
    <w:rsid w:val="00510964"/>
    <w:rsid w:val="00510F66"/>
    <w:rsid w:val="00511273"/>
    <w:rsid w:val="005113AE"/>
    <w:rsid w:val="00512012"/>
    <w:rsid w:val="00512A76"/>
    <w:rsid w:val="00514756"/>
    <w:rsid w:val="00514B35"/>
    <w:rsid w:val="005155E0"/>
    <w:rsid w:val="00515ED5"/>
    <w:rsid w:val="00516047"/>
    <w:rsid w:val="00517589"/>
    <w:rsid w:val="00517BA7"/>
    <w:rsid w:val="005211D1"/>
    <w:rsid w:val="005213BF"/>
    <w:rsid w:val="00522ED8"/>
    <w:rsid w:val="00524662"/>
    <w:rsid w:val="00527652"/>
    <w:rsid w:val="00530D66"/>
    <w:rsid w:val="00530FA2"/>
    <w:rsid w:val="0053337A"/>
    <w:rsid w:val="00536B57"/>
    <w:rsid w:val="005403CC"/>
    <w:rsid w:val="00540F8C"/>
    <w:rsid w:val="005415FE"/>
    <w:rsid w:val="00541709"/>
    <w:rsid w:val="00542331"/>
    <w:rsid w:val="00542BF3"/>
    <w:rsid w:val="00543945"/>
    <w:rsid w:val="00545DAB"/>
    <w:rsid w:val="005463D3"/>
    <w:rsid w:val="0054682B"/>
    <w:rsid w:val="00547416"/>
    <w:rsid w:val="0055026C"/>
    <w:rsid w:val="00550E87"/>
    <w:rsid w:val="00551672"/>
    <w:rsid w:val="0055221D"/>
    <w:rsid w:val="005523A2"/>
    <w:rsid w:val="00552478"/>
    <w:rsid w:val="005527FA"/>
    <w:rsid w:val="0055314C"/>
    <w:rsid w:val="005543A5"/>
    <w:rsid w:val="00554C08"/>
    <w:rsid w:val="00554DB3"/>
    <w:rsid w:val="00556453"/>
    <w:rsid w:val="00556D6D"/>
    <w:rsid w:val="00557809"/>
    <w:rsid w:val="00557DA8"/>
    <w:rsid w:val="005607A4"/>
    <w:rsid w:val="0056210B"/>
    <w:rsid w:val="005633F7"/>
    <w:rsid w:val="00564694"/>
    <w:rsid w:val="00564F89"/>
    <w:rsid w:val="00565B88"/>
    <w:rsid w:val="00570203"/>
    <w:rsid w:val="005707EB"/>
    <w:rsid w:val="00570B2F"/>
    <w:rsid w:val="00570C4E"/>
    <w:rsid w:val="00571377"/>
    <w:rsid w:val="005716F7"/>
    <w:rsid w:val="00571FDB"/>
    <w:rsid w:val="00572097"/>
    <w:rsid w:val="005728A6"/>
    <w:rsid w:val="00574333"/>
    <w:rsid w:val="005744D8"/>
    <w:rsid w:val="0057536B"/>
    <w:rsid w:val="005753CC"/>
    <w:rsid w:val="005757A0"/>
    <w:rsid w:val="005757DC"/>
    <w:rsid w:val="00577F2C"/>
    <w:rsid w:val="0058000E"/>
    <w:rsid w:val="005800B1"/>
    <w:rsid w:val="00581108"/>
    <w:rsid w:val="00581233"/>
    <w:rsid w:val="00581E8B"/>
    <w:rsid w:val="005824DE"/>
    <w:rsid w:val="00582887"/>
    <w:rsid w:val="00582FAF"/>
    <w:rsid w:val="00585A6C"/>
    <w:rsid w:val="00585FCD"/>
    <w:rsid w:val="005860EF"/>
    <w:rsid w:val="0058666F"/>
    <w:rsid w:val="005866F0"/>
    <w:rsid w:val="00586E22"/>
    <w:rsid w:val="00586E31"/>
    <w:rsid w:val="0058713F"/>
    <w:rsid w:val="00590963"/>
    <w:rsid w:val="00591E5A"/>
    <w:rsid w:val="00592847"/>
    <w:rsid w:val="00593223"/>
    <w:rsid w:val="0059341B"/>
    <w:rsid w:val="00593CCC"/>
    <w:rsid w:val="005941F7"/>
    <w:rsid w:val="005942EB"/>
    <w:rsid w:val="00595083"/>
    <w:rsid w:val="00595D7F"/>
    <w:rsid w:val="00595EEE"/>
    <w:rsid w:val="00595FF7"/>
    <w:rsid w:val="00596401"/>
    <w:rsid w:val="005A03A5"/>
    <w:rsid w:val="005A0A55"/>
    <w:rsid w:val="005A1191"/>
    <w:rsid w:val="005A1B45"/>
    <w:rsid w:val="005A1C22"/>
    <w:rsid w:val="005A1C83"/>
    <w:rsid w:val="005A3173"/>
    <w:rsid w:val="005A355D"/>
    <w:rsid w:val="005A400D"/>
    <w:rsid w:val="005A42B4"/>
    <w:rsid w:val="005A7248"/>
    <w:rsid w:val="005B004E"/>
    <w:rsid w:val="005B0A94"/>
    <w:rsid w:val="005B0DD9"/>
    <w:rsid w:val="005B3734"/>
    <w:rsid w:val="005B37E2"/>
    <w:rsid w:val="005B415A"/>
    <w:rsid w:val="005B5907"/>
    <w:rsid w:val="005B6A77"/>
    <w:rsid w:val="005B7137"/>
    <w:rsid w:val="005C0DD6"/>
    <w:rsid w:val="005C2174"/>
    <w:rsid w:val="005C2A92"/>
    <w:rsid w:val="005C2E5D"/>
    <w:rsid w:val="005C5423"/>
    <w:rsid w:val="005C63F6"/>
    <w:rsid w:val="005C6C49"/>
    <w:rsid w:val="005C6E8C"/>
    <w:rsid w:val="005C6EDD"/>
    <w:rsid w:val="005C777B"/>
    <w:rsid w:val="005C77E4"/>
    <w:rsid w:val="005D1B6B"/>
    <w:rsid w:val="005D1C1E"/>
    <w:rsid w:val="005D26F9"/>
    <w:rsid w:val="005D2B2A"/>
    <w:rsid w:val="005D2B9D"/>
    <w:rsid w:val="005D305A"/>
    <w:rsid w:val="005D3A8F"/>
    <w:rsid w:val="005D3CB6"/>
    <w:rsid w:val="005D4291"/>
    <w:rsid w:val="005D4726"/>
    <w:rsid w:val="005D5664"/>
    <w:rsid w:val="005D631C"/>
    <w:rsid w:val="005D63C6"/>
    <w:rsid w:val="005D6A8B"/>
    <w:rsid w:val="005D7220"/>
    <w:rsid w:val="005E026E"/>
    <w:rsid w:val="005E093F"/>
    <w:rsid w:val="005E10A0"/>
    <w:rsid w:val="005E11FF"/>
    <w:rsid w:val="005E3A1D"/>
    <w:rsid w:val="005E3BD2"/>
    <w:rsid w:val="005E4FAF"/>
    <w:rsid w:val="005E6897"/>
    <w:rsid w:val="005E79E5"/>
    <w:rsid w:val="005E7D1D"/>
    <w:rsid w:val="005E7EED"/>
    <w:rsid w:val="005F1295"/>
    <w:rsid w:val="005F1BBF"/>
    <w:rsid w:val="005F2AEF"/>
    <w:rsid w:val="005F2B0B"/>
    <w:rsid w:val="005F3D01"/>
    <w:rsid w:val="005F4BDD"/>
    <w:rsid w:val="005F551E"/>
    <w:rsid w:val="005F6234"/>
    <w:rsid w:val="005F6D47"/>
    <w:rsid w:val="005F77B7"/>
    <w:rsid w:val="00600749"/>
    <w:rsid w:val="00601F7E"/>
    <w:rsid w:val="0060474E"/>
    <w:rsid w:val="00605810"/>
    <w:rsid w:val="00607C40"/>
    <w:rsid w:val="00607F7F"/>
    <w:rsid w:val="00611589"/>
    <w:rsid w:val="00612262"/>
    <w:rsid w:val="006137FE"/>
    <w:rsid w:val="00613D5E"/>
    <w:rsid w:val="00614354"/>
    <w:rsid w:val="00615676"/>
    <w:rsid w:val="0061573F"/>
    <w:rsid w:val="00615CA1"/>
    <w:rsid w:val="0061701E"/>
    <w:rsid w:val="006209AC"/>
    <w:rsid w:val="00620A22"/>
    <w:rsid w:val="00620A3A"/>
    <w:rsid w:val="0062107D"/>
    <w:rsid w:val="00621800"/>
    <w:rsid w:val="0062254A"/>
    <w:rsid w:val="00622C45"/>
    <w:rsid w:val="00623882"/>
    <w:rsid w:val="00623888"/>
    <w:rsid w:val="006250DC"/>
    <w:rsid w:val="006267C6"/>
    <w:rsid w:val="00627B12"/>
    <w:rsid w:val="00630552"/>
    <w:rsid w:val="00630AE2"/>
    <w:rsid w:val="00630B60"/>
    <w:rsid w:val="006315C9"/>
    <w:rsid w:val="0063167B"/>
    <w:rsid w:val="006327D5"/>
    <w:rsid w:val="00633178"/>
    <w:rsid w:val="006336F1"/>
    <w:rsid w:val="00633B10"/>
    <w:rsid w:val="00633EBE"/>
    <w:rsid w:val="00634299"/>
    <w:rsid w:val="00635535"/>
    <w:rsid w:val="00635F26"/>
    <w:rsid w:val="00636491"/>
    <w:rsid w:val="00637036"/>
    <w:rsid w:val="00637651"/>
    <w:rsid w:val="0063772B"/>
    <w:rsid w:val="00637C9F"/>
    <w:rsid w:val="00640591"/>
    <w:rsid w:val="006409D4"/>
    <w:rsid w:val="00640F1F"/>
    <w:rsid w:val="006428D7"/>
    <w:rsid w:val="00642C37"/>
    <w:rsid w:val="0064321D"/>
    <w:rsid w:val="00643552"/>
    <w:rsid w:val="00644336"/>
    <w:rsid w:val="0064494F"/>
    <w:rsid w:val="00644A16"/>
    <w:rsid w:val="00644AD9"/>
    <w:rsid w:val="00645C1D"/>
    <w:rsid w:val="00646340"/>
    <w:rsid w:val="00646D3D"/>
    <w:rsid w:val="00647239"/>
    <w:rsid w:val="00647B27"/>
    <w:rsid w:val="00650069"/>
    <w:rsid w:val="00650312"/>
    <w:rsid w:val="006504DD"/>
    <w:rsid w:val="00650538"/>
    <w:rsid w:val="00650E9A"/>
    <w:rsid w:val="006511F3"/>
    <w:rsid w:val="00651944"/>
    <w:rsid w:val="0065228D"/>
    <w:rsid w:val="00653A1A"/>
    <w:rsid w:val="00655070"/>
    <w:rsid w:val="00655980"/>
    <w:rsid w:val="00655B6B"/>
    <w:rsid w:val="00656A71"/>
    <w:rsid w:val="00660653"/>
    <w:rsid w:val="00660662"/>
    <w:rsid w:val="00661306"/>
    <w:rsid w:val="00661578"/>
    <w:rsid w:val="0066249D"/>
    <w:rsid w:val="006633EF"/>
    <w:rsid w:val="00664CC9"/>
    <w:rsid w:val="00664F02"/>
    <w:rsid w:val="00665974"/>
    <w:rsid w:val="00665EB5"/>
    <w:rsid w:val="00667E42"/>
    <w:rsid w:val="0067010F"/>
    <w:rsid w:val="006706CF"/>
    <w:rsid w:val="006713B9"/>
    <w:rsid w:val="006718E8"/>
    <w:rsid w:val="00671964"/>
    <w:rsid w:val="00672289"/>
    <w:rsid w:val="00672A41"/>
    <w:rsid w:val="006732C0"/>
    <w:rsid w:val="006736EE"/>
    <w:rsid w:val="00674AC2"/>
    <w:rsid w:val="00675730"/>
    <w:rsid w:val="00675C54"/>
    <w:rsid w:val="00675DAA"/>
    <w:rsid w:val="00675FB5"/>
    <w:rsid w:val="0067605B"/>
    <w:rsid w:val="006804CC"/>
    <w:rsid w:val="00680744"/>
    <w:rsid w:val="00680FF0"/>
    <w:rsid w:val="006819C1"/>
    <w:rsid w:val="006824EF"/>
    <w:rsid w:val="006828E5"/>
    <w:rsid w:val="00683B86"/>
    <w:rsid w:val="00684128"/>
    <w:rsid w:val="00684231"/>
    <w:rsid w:val="00684360"/>
    <w:rsid w:val="0068450B"/>
    <w:rsid w:val="00684D2C"/>
    <w:rsid w:val="00684F40"/>
    <w:rsid w:val="00685755"/>
    <w:rsid w:val="00686F33"/>
    <w:rsid w:val="006874A4"/>
    <w:rsid w:val="00690155"/>
    <w:rsid w:val="006903A2"/>
    <w:rsid w:val="006905D0"/>
    <w:rsid w:val="006907DE"/>
    <w:rsid w:val="00690F03"/>
    <w:rsid w:val="0069134D"/>
    <w:rsid w:val="0069164B"/>
    <w:rsid w:val="00692AEE"/>
    <w:rsid w:val="00692D83"/>
    <w:rsid w:val="00692DF8"/>
    <w:rsid w:val="006932BE"/>
    <w:rsid w:val="006933C5"/>
    <w:rsid w:val="0069397F"/>
    <w:rsid w:val="0069496B"/>
    <w:rsid w:val="006973E7"/>
    <w:rsid w:val="006A0596"/>
    <w:rsid w:val="006A0CAC"/>
    <w:rsid w:val="006A2DAF"/>
    <w:rsid w:val="006A32D3"/>
    <w:rsid w:val="006A3564"/>
    <w:rsid w:val="006A3E01"/>
    <w:rsid w:val="006A47BF"/>
    <w:rsid w:val="006A4E9A"/>
    <w:rsid w:val="006A5FEA"/>
    <w:rsid w:val="006A616F"/>
    <w:rsid w:val="006A638C"/>
    <w:rsid w:val="006A6E68"/>
    <w:rsid w:val="006A77C2"/>
    <w:rsid w:val="006B0397"/>
    <w:rsid w:val="006B04A6"/>
    <w:rsid w:val="006B0A9F"/>
    <w:rsid w:val="006B1AD8"/>
    <w:rsid w:val="006B33AC"/>
    <w:rsid w:val="006B413D"/>
    <w:rsid w:val="006B537F"/>
    <w:rsid w:val="006B59DF"/>
    <w:rsid w:val="006B61B1"/>
    <w:rsid w:val="006B6F3F"/>
    <w:rsid w:val="006B7119"/>
    <w:rsid w:val="006B77A9"/>
    <w:rsid w:val="006B799C"/>
    <w:rsid w:val="006C02D2"/>
    <w:rsid w:val="006C20DE"/>
    <w:rsid w:val="006C3550"/>
    <w:rsid w:val="006C38A8"/>
    <w:rsid w:val="006C38B8"/>
    <w:rsid w:val="006C390E"/>
    <w:rsid w:val="006C4111"/>
    <w:rsid w:val="006C4517"/>
    <w:rsid w:val="006C47E7"/>
    <w:rsid w:val="006C4D35"/>
    <w:rsid w:val="006C5F86"/>
    <w:rsid w:val="006D0598"/>
    <w:rsid w:val="006D25A2"/>
    <w:rsid w:val="006D33DB"/>
    <w:rsid w:val="006D3D2D"/>
    <w:rsid w:val="006D409E"/>
    <w:rsid w:val="006D4A0E"/>
    <w:rsid w:val="006D4B5E"/>
    <w:rsid w:val="006D5EAD"/>
    <w:rsid w:val="006D647C"/>
    <w:rsid w:val="006D7223"/>
    <w:rsid w:val="006D7866"/>
    <w:rsid w:val="006E0559"/>
    <w:rsid w:val="006E0B8C"/>
    <w:rsid w:val="006E0D65"/>
    <w:rsid w:val="006E157C"/>
    <w:rsid w:val="006E18DD"/>
    <w:rsid w:val="006E20E6"/>
    <w:rsid w:val="006E2B5A"/>
    <w:rsid w:val="006E34DD"/>
    <w:rsid w:val="006E3622"/>
    <w:rsid w:val="006E3C07"/>
    <w:rsid w:val="006E47AF"/>
    <w:rsid w:val="006E6639"/>
    <w:rsid w:val="006E6B27"/>
    <w:rsid w:val="006E6E68"/>
    <w:rsid w:val="006E9524"/>
    <w:rsid w:val="006F02D4"/>
    <w:rsid w:val="006F0558"/>
    <w:rsid w:val="006F0D6A"/>
    <w:rsid w:val="006F1A48"/>
    <w:rsid w:val="006F2E99"/>
    <w:rsid w:val="006F35C5"/>
    <w:rsid w:val="006F3E4C"/>
    <w:rsid w:val="006F45F8"/>
    <w:rsid w:val="006F5450"/>
    <w:rsid w:val="006F62B9"/>
    <w:rsid w:val="006F7642"/>
    <w:rsid w:val="006F77B2"/>
    <w:rsid w:val="006F77CA"/>
    <w:rsid w:val="00700040"/>
    <w:rsid w:val="00700ED6"/>
    <w:rsid w:val="00701A84"/>
    <w:rsid w:val="007022E2"/>
    <w:rsid w:val="00703F24"/>
    <w:rsid w:val="00705162"/>
    <w:rsid w:val="00706A2E"/>
    <w:rsid w:val="007107AB"/>
    <w:rsid w:val="00710C72"/>
    <w:rsid w:val="0071150A"/>
    <w:rsid w:val="00711FE9"/>
    <w:rsid w:val="00712FF4"/>
    <w:rsid w:val="00714345"/>
    <w:rsid w:val="007143E0"/>
    <w:rsid w:val="007145A5"/>
    <w:rsid w:val="0071530B"/>
    <w:rsid w:val="0071540A"/>
    <w:rsid w:val="00716603"/>
    <w:rsid w:val="007172B2"/>
    <w:rsid w:val="00717906"/>
    <w:rsid w:val="0072098E"/>
    <w:rsid w:val="00721D1C"/>
    <w:rsid w:val="00721D63"/>
    <w:rsid w:val="00722345"/>
    <w:rsid w:val="007241EF"/>
    <w:rsid w:val="00724722"/>
    <w:rsid w:val="00724AC1"/>
    <w:rsid w:val="00724C19"/>
    <w:rsid w:val="00725940"/>
    <w:rsid w:val="00726A34"/>
    <w:rsid w:val="00726D95"/>
    <w:rsid w:val="00726F29"/>
    <w:rsid w:val="0072731E"/>
    <w:rsid w:val="00727BFC"/>
    <w:rsid w:val="00727F1A"/>
    <w:rsid w:val="007306BE"/>
    <w:rsid w:val="00730736"/>
    <w:rsid w:val="007308C0"/>
    <w:rsid w:val="00731E2E"/>
    <w:rsid w:val="007324C2"/>
    <w:rsid w:val="00732715"/>
    <w:rsid w:val="0073319B"/>
    <w:rsid w:val="00733671"/>
    <w:rsid w:val="007353CF"/>
    <w:rsid w:val="0073563F"/>
    <w:rsid w:val="00735AF1"/>
    <w:rsid w:val="00735B58"/>
    <w:rsid w:val="00736979"/>
    <w:rsid w:val="00736EA1"/>
    <w:rsid w:val="0073723B"/>
    <w:rsid w:val="00737245"/>
    <w:rsid w:val="00737790"/>
    <w:rsid w:val="007400E4"/>
    <w:rsid w:val="00742C11"/>
    <w:rsid w:val="007443D8"/>
    <w:rsid w:val="007444C9"/>
    <w:rsid w:val="00744842"/>
    <w:rsid w:val="00745325"/>
    <w:rsid w:val="0074640B"/>
    <w:rsid w:val="00746A4F"/>
    <w:rsid w:val="00747B11"/>
    <w:rsid w:val="00750421"/>
    <w:rsid w:val="00752EA0"/>
    <w:rsid w:val="007546F4"/>
    <w:rsid w:val="0075494D"/>
    <w:rsid w:val="007549F0"/>
    <w:rsid w:val="0075540C"/>
    <w:rsid w:val="00757B85"/>
    <w:rsid w:val="00761260"/>
    <w:rsid w:val="0076153C"/>
    <w:rsid w:val="00761928"/>
    <w:rsid w:val="007619D5"/>
    <w:rsid w:val="0076251B"/>
    <w:rsid w:val="00762955"/>
    <w:rsid w:val="00762993"/>
    <w:rsid w:val="00762DE2"/>
    <w:rsid w:val="00763EA3"/>
    <w:rsid w:val="00764DB0"/>
    <w:rsid w:val="00767FF3"/>
    <w:rsid w:val="00770DDA"/>
    <w:rsid w:val="007710D2"/>
    <w:rsid w:val="0077136D"/>
    <w:rsid w:val="0077239D"/>
    <w:rsid w:val="0077421A"/>
    <w:rsid w:val="00775195"/>
    <w:rsid w:val="00776765"/>
    <w:rsid w:val="007778B5"/>
    <w:rsid w:val="00777BF7"/>
    <w:rsid w:val="007802AA"/>
    <w:rsid w:val="007806CB"/>
    <w:rsid w:val="00781B20"/>
    <w:rsid w:val="00781BB9"/>
    <w:rsid w:val="00781CD7"/>
    <w:rsid w:val="00782580"/>
    <w:rsid w:val="00782CDA"/>
    <w:rsid w:val="00783CC5"/>
    <w:rsid w:val="00784F3A"/>
    <w:rsid w:val="00785672"/>
    <w:rsid w:val="007857DA"/>
    <w:rsid w:val="00785C98"/>
    <w:rsid w:val="007862F9"/>
    <w:rsid w:val="007868B0"/>
    <w:rsid w:val="00786BBB"/>
    <w:rsid w:val="007902C9"/>
    <w:rsid w:val="00790D97"/>
    <w:rsid w:val="007914AB"/>
    <w:rsid w:val="007917E9"/>
    <w:rsid w:val="00792373"/>
    <w:rsid w:val="0079243E"/>
    <w:rsid w:val="00792B2D"/>
    <w:rsid w:val="007930A4"/>
    <w:rsid w:val="00794AE7"/>
    <w:rsid w:val="0079727F"/>
    <w:rsid w:val="00797374"/>
    <w:rsid w:val="007A1B6E"/>
    <w:rsid w:val="007A21F1"/>
    <w:rsid w:val="007A2D05"/>
    <w:rsid w:val="007A387B"/>
    <w:rsid w:val="007A5C58"/>
    <w:rsid w:val="007A6D53"/>
    <w:rsid w:val="007A716D"/>
    <w:rsid w:val="007A7FC6"/>
    <w:rsid w:val="007B3641"/>
    <w:rsid w:val="007B36F4"/>
    <w:rsid w:val="007B4627"/>
    <w:rsid w:val="007B4BB4"/>
    <w:rsid w:val="007B53F1"/>
    <w:rsid w:val="007B5E20"/>
    <w:rsid w:val="007B63C7"/>
    <w:rsid w:val="007B6FBA"/>
    <w:rsid w:val="007B7645"/>
    <w:rsid w:val="007B7CA6"/>
    <w:rsid w:val="007B7EEB"/>
    <w:rsid w:val="007C0A9D"/>
    <w:rsid w:val="007C0C87"/>
    <w:rsid w:val="007C132F"/>
    <w:rsid w:val="007C2F75"/>
    <w:rsid w:val="007C3C13"/>
    <w:rsid w:val="007C4C09"/>
    <w:rsid w:val="007C729D"/>
    <w:rsid w:val="007C785F"/>
    <w:rsid w:val="007C7E4C"/>
    <w:rsid w:val="007C7F49"/>
    <w:rsid w:val="007D27F8"/>
    <w:rsid w:val="007D3C2B"/>
    <w:rsid w:val="007D4AA1"/>
    <w:rsid w:val="007D533C"/>
    <w:rsid w:val="007D5BEF"/>
    <w:rsid w:val="007D60B4"/>
    <w:rsid w:val="007D628F"/>
    <w:rsid w:val="007D6DD8"/>
    <w:rsid w:val="007D73BD"/>
    <w:rsid w:val="007E00EE"/>
    <w:rsid w:val="007E1816"/>
    <w:rsid w:val="007E40FF"/>
    <w:rsid w:val="007E4682"/>
    <w:rsid w:val="007E4822"/>
    <w:rsid w:val="007E51B7"/>
    <w:rsid w:val="007E68FA"/>
    <w:rsid w:val="007E7394"/>
    <w:rsid w:val="007E7CBC"/>
    <w:rsid w:val="007E7F97"/>
    <w:rsid w:val="007F029E"/>
    <w:rsid w:val="007F17AC"/>
    <w:rsid w:val="007F2056"/>
    <w:rsid w:val="007F4E31"/>
    <w:rsid w:val="007F554D"/>
    <w:rsid w:val="007F5D51"/>
    <w:rsid w:val="007F68B9"/>
    <w:rsid w:val="007F6D79"/>
    <w:rsid w:val="0080000B"/>
    <w:rsid w:val="00800755"/>
    <w:rsid w:val="0080108A"/>
    <w:rsid w:val="00801841"/>
    <w:rsid w:val="00801FEE"/>
    <w:rsid w:val="00802480"/>
    <w:rsid w:val="00802DBA"/>
    <w:rsid w:val="00802E6F"/>
    <w:rsid w:val="00803B9F"/>
    <w:rsid w:val="0080560D"/>
    <w:rsid w:val="0080568D"/>
    <w:rsid w:val="00806749"/>
    <w:rsid w:val="00807BF6"/>
    <w:rsid w:val="00810896"/>
    <w:rsid w:val="00810B65"/>
    <w:rsid w:val="0081135F"/>
    <w:rsid w:val="008114CD"/>
    <w:rsid w:val="008131FB"/>
    <w:rsid w:val="0081347C"/>
    <w:rsid w:val="00815058"/>
    <w:rsid w:val="0081600C"/>
    <w:rsid w:val="0081760A"/>
    <w:rsid w:val="00820690"/>
    <w:rsid w:val="008216EF"/>
    <w:rsid w:val="00821A1A"/>
    <w:rsid w:val="00821B75"/>
    <w:rsid w:val="00821D1E"/>
    <w:rsid w:val="00822438"/>
    <w:rsid w:val="008239DE"/>
    <w:rsid w:val="008242AA"/>
    <w:rsid w:val="00824430"/>
    <w:rsid w:val="00825987"/>
    <w:rsid w:val="00825DE8"/>
    <w:rsid w:val="00825ED2"/>
    <w:rsid w:val="00825FCF"/>
    <w:rsid w:val="00826DE6"/>
    <w:rsid w:val="008300C9"/>
    <w:rsid w:val="00830B6E"/>
    <w:rsid w:val="00832726"/>
    <w:rsid w:val="008329B8"/>
    <w:rsid w:val="008334AA"/>
    <w:rsid w:val="008335CB"/>
    <w:rsid w:val="00833D5B"/>
    <w:rsid w:val="00833DAB"/>
    <w:rsid w:val="00834C42"/>
    <w:rsid w:val="008351CA"/>
    <w:rsid w:val="008354EC"/>
    <w:rsid w:val="0083604F"/>
    <w:rsid w:val="00837333"/>
    <w:rsid w:val="00841A13"/>
    <w:rsid w:val="00841A85"/>
    <w:rsid w:val="00842004"/>
    <w:rsid w:val="00842BA4"/>
    <w:rsid w:val="00844132"/>
    <w:rsid w:val="00844DDF"/>
    <w:rsid w:val="00844DEE"/>
    <w:rsid w:val="00844F38"/>
    <w:rsid w:val="00844FE2"/>
    <w:rsid w:val="0084603D"/>
    <w:rsid w:val="00846527"/>
    <w:rsid w:val="00846996"/>
    <w:rsid w:val="00850BF5"/>
    <w:rsid w:val="00850CA2"/>
    <w:rsid w:val="00850DA1"/>
    <w:rsid w:val="00851671"/>
    <w:rsid w:val="00851AD0"/>
    <w:rsid w:val="00851F7F"/>
    <w:rsid w:val="00852344"/>
    <w:rsid w:val="00852F71"/>
    <w:rsid w:val="0085472E"/>
    <w:rsid w:val="00855A8E"/>
    <w:rsid w:val="00855FCB"/>
    <w:rsid w:val="0085650E"/>
    <w:rsid w:val="008565CF"/>
    <w:rsid w:val="008567C8"/>
    <w:rsid w:val="00856A57"/>
    <w:rsid w:val="0085793E"/>
    <w:rsid w:val="00860637"/>
    <w:rsid w:val="00861473"/>
    <w:rsid w:val="00861A2F"/>
    <w:rsid w:val="008629C2"/>
    <w:rsid w:val="00862E3A"/>
    <w:rsid w:val="00863296"/>
    <w:rsid w:val="0086361B"/>
    <w:rsid w:val="00863B2D"/>
    <w:rsid w:val="00864836"/>
    <w:rsid w:val="00864F22"/>
    <w:rsid w:val="00866DF9"/>
    <w:rsid w:val="00867DD6"/>
    <w:rsid w:val="00867DEB"/>
    <w:rsid w:val="00870671"/>
    <w:rsid w:val="00870D1E"/>
    <w:rsid w:val="0087212F"/>
    <w:rsid w:val="008724B9"/>
    <w:rsid w:val="00872DD4"/>
    <w:rsid w:val="00873C7A"/>
    <w:rsid w:val="00874C16"/>
    <w:rsid w:val="0087531E"/>
    <w:rsid w:val="0087558C"/>
    <w:rsid w:val="00875BE3"/>
    <w:rsid w:val="00875DF7"/>
    <w:rsid w:val="0087609E"/>
    <w:rsid w:val="0087632A"/>
    <w:rsid w:val="008771DC"/>
    <w:rsid w:val="00877EB7"/>
    <w:rsid w:val="0088003C"/>
    <w:rsid w:val="00880161"/>
    <w:rsid w:val="008805F5"/>
    <w:rsid w:val="00881EF9"/>
    <w:rsid w:val="00882493"/>
    <w:rsid w:val="00883830"/>
    <w:rsid w:val="008845F9"/>
    <w:rsid w:val="008850F1"/>
    <w:rsid w:val="008853F0"/>
    <w:rsid w:val="00885557"/>
    <w:rsid w:val="00885BEB"/>
    <w:rsid w:val="00887136"/>
    <w:rsid w:val="00887950"/>
    <w:rsid w:val="00891BF1"/>
    <w:rsid w:val="00891BF7"/>
    <w:rsid w:val="00891D6E"/>
    <w:rsid w:val="00892186"/>
    <w:rsid w:val="00895BD7"/>
    <w:rsid w:val="00895D90"/>
    <w:rsid w:val="00897BA6"/>
    <w:rsid w:val="008A065B"/>
    <w:rsid w:val="008A0714"/>
    <w:rsid w:val="008A131A"/>
    <w:rsid w:val="008A2677"/>
    <w:rsid w:val="008A2FA3"/>
    <w:rsid w:val="008A3C9E"/>
    <w:rsid w:val="008A3E88"/>
    <w:rsid w:val="008A54EC"/>
    <w:rsid w:val="008A5BA7"/>
    <w:rsid w:val="008A5CE3"/>
    <w:rsid w:val="008A63B8"/>
    <w:rsid w:val="008A6999"/>
    <w:rsid w:val="008A6A01"/>
    <w:rsid w:val="008A6E40"/>
    <w:rsid w:val="008A7415"/>
    <w:rsid w:val="008B176C"/>
    <w:rsid w:val="008B1D3D"/>
    <w:rsid w:val="008B1DF1"/>
    <w:rsid w:val="008B3C52"/>
    <w:rsid w:val="008B4C04"/>
    <w:rsid w:val="008B6B2F"/>
    <w:rsid w:val="008B765F"/>
    <w:rsid w:val="008C03A4"/>
    <w:rsid w:val="008C04B2"/>
    <w:rsid w:val="008C11DE"/>
    <w:rsid w:val="008C1A4A"/>
    <w:rsid w:val="008C1A92"/>
    <w:rsid w:val="008C249E"/>
    <w:rsid w:val="008C278E"/>
    <w:rsid w:val="008C37E9"/>
    <w:rsid w:val="008C3C7F"/>
    <w:rsid w:val="008C3D24"/>
    <w:rsid w:val="008C47BA"/>
    <w:rsid w:val="008C49B8"/>
    <w:rsid w:val="008C4D78"/>
    <w:rsid w:val="008C5C9E"/>
    <w:rsid w:val="008C784A"/>
    <w:rsid w:val="008D0AFA"/>
    <w:rsid w:val="008D18B5"/>
    <w:rsid w:val="008D3136"/>
    <w:rsid w:val="008D36A0"/>
    <w:rsid w:val="008D4799"/>
    <w:rsid w:val="008D4B8F"/>
    <w:rsid w:val="008D4E47"/>
    <w:rsid w:val="008D4FF0"/>
    <w:rsid w:val="008D5479"/>
    <w:rsid w:val="008E055C"/>
    <w:rsid w:val="008E0C09"/>
    <w:rsid w:val="008E0ECC"/>
    <w:rsid w:val="008E1364"/>
    <w:rsid w:val="008E1FEA"/>
    <w:rsid w:val="008E261B"/>
    <w:rsid w:val="008E2A6F"/>
    <w:rsid w:val="008E47D8"/>
    <w:rsid w:val="008E4DD4"/>
    <w:rsid w:val="008E5C85"/>
    <w:rsid w:val="008E5F25"/>
    <w:rsid w:val="008E6DD3"/>
    <w:rsid w:val="008F0D8A"/>
    <w:rsid w:val="008F0DAD"/>
    <w:rsid w:val="008F0DFC"/>
    <w:rsid w:val="008F1B35"/>
    <w:rsid w:val="008F25E0"/>
    <w:rsid w:val="008F3143"/>
    <w:rsid w:val="008F40DE"/>
    <w:rsid w:val="008F5BBE"/>
    <w:rsid w:val="008F5F4F"/>
    <w:rsid w:val="008F6075"/>
    <w:rsid w:val="008F627F"/>
    <w:rsid w:val="008F6C4C"/>
    <w:rsid w:val="008F6D00"/>
    <w:rsid w:val="008F72CE"/>
    <w:rsid w:val="00900847"/>
    <w:rsid w:val="00901587"/>
    <w:rsid w:val="00901D0D"/>
    <w:rsid w:val="00901ECA"/>
    <w:rsid w:val="00902D15"/>
    <w:rsid w:val="00904670"/>
    <w:rsid w:val="00904869"/>
    <w:rsid w:val="00906CA3"/>
    <w:rsid w:val="00906F92"/>
    <w:rsid w:val="009072F2"/>
    <w:rsid w:val="0090738E"/>
    <w:rsid w:val="00907F9B"/>
    <w:rsid w:val="00910784"/>
    <w:rsid w:val="00910E88"/>
    <w:rsid w:val="00911AE2"/>
    <w:rsid w:val="00911F7E"/>
    <w:rsid w:val="0091202D"/>
    <w:rsid w:val="00912084"/>
    <w:rsid w:val="009126F2"/>
    <w:rsid w:val="009128F1"/>
    <w:rsid w:val="00912965"/>
    <w:rsid w:val="0091297D"/>
    <w:rsid w:val="00912CA9"/>
    <w:rsid w:val="009155CD"/>
    <w:rsid w:val="00915675"/>
    <w:rsid w:val="00915A7E"/>
    <w:rsid w:val="00916875"/>
    <w:rsid w:val="009174D8"/>
    <w:rsid w:val="009175FD"/>
    <w:rsid w:val="0092110B"/>
    <w:rsid w:val="00921FAE"/>
    <w:rsid w:val="00924676"/>
    <w:rsid w:val="00925056"/>
    <w:rsid w:val="00925850"/>
    <w:rsid w:val="00926552"/>
    <w:rsid w:val="00926D63"/>
    <w:rsid w:val="00927228"/>
    <w:rsid w:val="00927A40"/>
    <w:rsid w:val="00930355"/>
    <w:rsid w:val="009307BC"/>
    <w:rsid w:val="00931284"/>
    <w:rsid w:val="0093130C"/>
    <w:rsid w:val="00932398"/>
    <w:rsid w:val="00933144"/>
    <w:rsid w:val="00933AA5"/>
    <w:rsid w:val="00933BAC"/>
    <w:rsid w:val="00933EB4"/>
    <w:rsid w:val="0093551E"/>
    <w:rsid w:val="009355CF"/>
    <w:rsid w:val="00935847"/>
    <w:rsid w:val="00935B93"/>
    <w:rsid w:val="00936541"/>
    <w:rsid w:val="00936865"/>
    <w:rsid w:val="00936BDC"/>
    <w:rsid w:val="0093733A"/>
    <w:rsid w:val="009400CF"/>
    <w:rsid w:val="00940190"/>
    <w:rsid w:val="0094051E"/>
    <w:rsid w:val="00940BC7"/>
    <w:rsid w:val="00942075"/>
    <w:rsid w:val="00944FD7"/>
    <w:rsid w:val="00944FE0"/>
    <w:rsid w:val="0094602B"/>
    <w:rsid w:val="00946205"/>
    <w:rsid w:val="00946DF5"/>
    <w:rsid w:val="0094780A"/>
    <w:rsid w:val="009504DB"/>
    <w:rsid w:val="0095214F"/>
    <w:rsid w:val="009526AE"/>
    <w:rsid w:val="00952AA9"/>
    <w:rsid w:val="00952D19"/>
    <w:rsid w:val="0095351B"/>
    <w:rsid w:val="009535BD"/>
    <w:rsid w:val="009540B4"/>
    <w:rsid w:val="00954D44"/>
    <w:rsid w:val="00955982"/>
    <w:rsid w:val="009560B7"/>
    <w:rsid w:val="00956315"/>
    <w:rsid w:val="009578E6"/>
    <w:rsid w:val="009600E9"/>
    <w:rsid w:val="00960D18"/>
    <w:rsid w:val="009617AA"/>
    <w:rsid w:val="009625F9"/>
    <w:rsid w:val="00963F0D"/>
    <w:rsid w:val="009641A7"/>
    <w:rsid w:val="00964FD9"/>
    <w:rsid w:val="0096519D"/>
    <w:rsid w:val="009654BB"/>
    <w:rsid w:val="009654E3"/>
    <w:rsid w:val="00965A97"/>
    <w:rsid w:val="00965DFE"/>
    <w:rsid w:val="009663D8"/>
    <w:rsid w:val="00967953"/>
    <w:rsid w:val="00970E8C"/>
    <w:rsid w:val="00970F60"/>
    <w:rsid w:val="00971157"/>
    <w:rsid w:val="00971469"/>
    <w:rsid w:val="00971801"/>
    <w:rsid w:val="009734FF"/>
    <w:rsid w:val="009765DE"/>
    <w:rsid w:val="00976B38"/>
    <w:rsid w:val="00977E2F"/>
    <w:rsid w:val="00981DFB"/>
    <w:rsid w:val="009823B7"/>
    <w:rsid w:val="009830E6"/>
    <w:rsid w:val="009833CE"/>
    <w:rsid w:val="00983603"/>
    <w:rsid w:val="00984176"/>
    <w:rsid w:val="00984388"/>
    <w:rsid w:val="00984DE4"/>
    <w:rsid w:val="00985906"/>
    <w:rsid w:val="0098676C"/>
    <w:rsid w:val="009869D7"/>
    <w:rsid w:val="00987F34"/>
    <w:rsid w:val="00991CCE"/>
    <w:rsid w:val="009923D5"/>
    <w:rsid w:val="00992C86"/>
    <w:rsid w:val="00992F28"/>
    <w:rsid w:val="00994FF8"/>
    <w:rsid w:val="009961DC"/>
    <w:rsid w:val="0099744F"/>
    <w:rsid w:val="009A0786"/>
    <w:rsid w:val="009A2478"/>
    <w:rsid w:val="009A2BE4"/>
    <w:rsid w:val="009A3BCF"/>
    <w:rsid w:val="009A41EB"/>
    <w:rsid w:val="009A4292"/>
    <w:rsid w:val="009A49F2"/>
    <w:rsid w:val="009A553F"/>
    <w:rsid w:val="009B038A"/>
    <w:rsid w:val="009B1555"/>
    <w:rsid w:val="009B1D76"/>
    <w:rsid w:val="009B2279"/>
    <w:rsid w:val="009B2519"/>
    <w:rsid w:val="009B3053"/>
    <w:rsid w:val="009B47C4"/>
    <w:rsid w:val="009B4ABD"/>
    <w:rsid w:val="009B50DF"/>
    <w:rsid w:val="009B5B09"/>
    <w:rsid w:val="009C1198"/>
    <w:rsid w:val="009C1256"/>
    <w:rsid w:val="009C1DF7"/>
    <w:rsid w:val="009C2BAC"/>
    <w:rsid w:val="009C38AC"/>
    <w:rsid w:val="009C5239"/>
    <w:rsid w:val="009C5784"/>
    <w:rsid w:val="009C589D"/>
    <w:rsid w:val="009C5BF4"/>
    <w:rsid w:val="009C6575"/>
    <w:rsid w:val="009C74A0"/>
    <w:rsid w:val="009D0D1E"/>
    <w:rsid w:val="009D1AD7"/>
    <w:rsid w:val="009D2803"/>
    <w:rsid w:val="009D4119"/>
    <w:rsid w:val="009D4D90"/>
    <w:rsid w:val="009D5FEC"/>
    <w:rsid w:val="009D70AF"/>
    <w:rsid w:val="009D7CC9"/>
    <w:rsid w:val="009E0C9B"/>
    <w:rsid w:val="009E1670"/>
    <w:rsid w:val="009E1CD4"/>
    <w:rsid w:val="009E3783"/>
    <w:rsid w:val="009E453D"/>
    <w:rsid w:val="009E49C7"/>
    <w:rsid w:val="009E58CB"/>
    <w:rsid w:val="009E5C1A"/>
    <w:rsid w:val="009E5D76"/>
    <w:rsid w:val="009E7D62"/>
    <w:rsid w:val="009E7DBC"/>
    <w:rsid w:val="009F00DF"/>
    <w:rsid w:val="009F115E"/>
    <w:rsid w:val="009F132C"/>
    <w:rsid w:val="009F19B9"/>
    <w:rsid w:val="009F27DE"/>
    <w:rsid w:val="009F2B82"/>
    <w:rsid w:val="009F2C0C"/>
    <w:rsid w:val="009F4146"/>
    <w:rsid w:val="009F469B"/>
    <w:rsid w:val="009F497A"/>
    <w:rsid w:val="009F5BF5"/>
    <w:rsid w:val="009F6415"/>
    <w:rsid w:val="009F6FFA"/>
    <w:rsid w:val="00A00825"/>
    <w:rsid w:val="00A0137D"/>
    <w:rsid w:val="00A0294B"/>
    <w:rsid w:val="00A02B98"/>
    <w:rsid w:val="00A0368F"/>
    <w:rsid w:val="00A03D53"/>
    <w:rsid w:val="00A04572"/>
    <w:rsid w:val="00A04EDD"/>
    <w:rsid w:val="00A06D7E"/>
    <w:rsid w:val="00A06F1A"/>
    <w:rsid w:val="00A0763A"/>
    <w:rsid w:val="00A07751"/>
    <w:rsid w:val="00A10127"/>
    <w:rsid w:val="00A105C8"/>
    <w:rsid w:val="00A10C7E"/>
    <w:rsid w:val="00A122B2"/>
    <w:rsid w:val="00A139F7"/>
    <w:rsid w:val="00A141BF"/>
    <w:rsid w:val="00A14460"/>
    <w:rsid w:val="00A14F20"/>
    <w:rsid w:val="00A15516"/>
    <w:rsid w:val="00A160CA"/>
    <w:rsid w:val="00A16879"/>
    <w:rsid w:val="00A16ADF"/>
    <w:rsid w:val="00A2049B"/>
    <w:rsid w:val="00A206F3"/>
    <w:rsid w:val="00A20F1E"/>
    <w:rsid w:val="00A20FAD"/>
    <w:rsid w:val="00A22E7A"/>
    <w:rsid w:val="00A23E3E"/>
    <w:rsid w:val="00A23FE1"/>
    <w:rsid w:val="00A24D00"/>
    <w:rsid w:val="00A25376"/>
    <w:rsid w:val="00A25A26"/>
    <w:rsid w:val="00A25AF8"/>
    <w:rsid w:val="00A25C4F"/>
    <w:rsid w:val="00A307C9"/>
    <w:rsid w:val="00A311B0"/>
    <w:rsid w:val="00A3138E"/>
    <w:rsid w:val="00A31566"/>
    <w:rsid w:val="00A3186F"/>
    <w:rsid w:val="00A324A7"/>
    <w:rsid w:val="00A33A3A"/>
    <w:rsid w:val="00A34081"/>
    <w:rsid w:val="00A34895"/>
    <w:rsid w:val="00A34D20"/>
    <w:rsid w:val="00A36836"/>
    <w:rsid w:val="00A36DD1"/>
    <w:rsid w:val="00A37130"/>
    <w:rsid w:val="00A401C5"/>
    <w:rsid w:val="00A408BA"/>
    <w:rsid w:val="00A40C54"/>
    <w:rsid w:val="00A40F2A"/>
    <w:rsid w:val="00A4100B"/>
    <w:rsid w:val="00A4155B"/>
    <w:rsid w:val="00A415FC"/>
    <w:rsid w:val="00A41BE6"/>
    <w:rsid w:val="00A41DC8"/>
    <w:rsid w:val="00A41FF2"/>
    <w:rsid w:val="00A4238C"/>
    <w:rsid w:val="00A42F19"/>
    <w:rsid w:val="00A43A44"/>
    <w:rsid w:val="00A44660"/>
    <w:rsid w:val="00A44C9A"/>
    <w:rsid w:val="00A45A20"/>
    <w:rsid w:val="00A469D5"/>
    <w:rsid w:val="00A47321"/>
    <w:rsid w:val="00A5228A"/>
    <w:rsid w:val="00A527AB"/>
    <w:rsid w:val="00A5313A"/>
    <w:rsid w:val="00A53355"/>
    <w:rsid w:val="00A53F59"/>
    <w:rsid w:val="00A563F7"/>
    <w:rsid w:val="00A569B8"/>
    <w:rsid w:val="00A569E0"/>
    <w:rsid w:val="00A57082"/>
    <w:rsid w:val="00A600B6"/>
    <w:rsid w:val="00A610C6"/>
    <w:rsid w:val="00A6159E"/>
    <w:rsid w:val="00A6233B"/>
    <w:rsid w:val="00A639E5"/>
    <w:rsid w:val="00A641EF"/>
    <w:rsid w:val="00A64269"/>
    <w:rsid w:val="00A646CB"/>
    <w:rsid w:val="00A649E1"/>
    <w:rsid w:val="00A65B5E"/>
    <w:rsid w:val="00A66A37"/>
    <w:rsid w:val="00A67348"/>
    <w:rsid w:val="00A677E9"/>
    <w:rsid w:val="00A67A76"/>
    <w:rsid w:val="00A7099A"/>
    <w:rsid w:val="00A732C8"/>
    <w:rsid w:val="00A733EE"/>
    <w:rsid w:val="00A734B0"/>
    <w:rsid w:val="00A73775"/>
    <w:rsid w:val="00A74A6A"/>
    <w:rsid w:val="00A761E5"/>
    <w:rsid w:val="00A77CA8"/>
    <w:rsid w:val="00A80ED6"/>
    <w:rsid w:val="00A83D98"/>
    <w:rsid w:val="00A84DF3"/>
    <w:rsid w:val="00A85786"/>
    <w:rsid w:val="00A863AD"/>
    <w:rsid w:val="00A8671E"/>
    <w:rsid w:val="00A86C1D"/>
    <w:rsid w:val="00A86C47"/>
    <w:rsid w:val="00A87687"/>
    <w:rsid w:val="00A8769D"/>
    <w:rsid w:val="00A901BD"/>
    <w:rsid w:val="00A90A9F"/>
    <w:rsid w:val="00A90B30"/>
    <w:rsid w:val="00A90E64"/>
    <w:rsid w:val="00A910F2"/>
    <w:rsid w:val="00A91A0F"/>
    <w:rsid w:val="00A91AB0"/>
    <w:rsid w:val="00A92660"/>
    <w:rsid w:val="00A94151"/>
    <w:rsid w:val="00A94179"/>
    <w:rsid w:val="00A9508C"/>
    <w:rsid w:val="00A9724C"/>
    <w:rsid w:val="00A97EFB"/>
    <w:rsid w:val="00AA116A"/>
    <w:rsid w:val="00AA17CA"/>
    <w:rsid w:val="00AA2463"/>
    <w:rsid w:val="00AA26BF"/>
    <w:rsid w:val="00AA2E88"/>
    <w:rsid w:val="00AA4D7D"/>
    <w:rsid w:val="00AA5A83"/>
    <w:rsid w:val="00AA61B4"/>
    <w:rsid w:val="00AA64E7"/>
    <w:rsid w:val="00AB186C"/>
    <w:rsid w:val="00AB1A98"/>
    <w:rsid w:val="00AB3049"/>
    <w:rsid w:val="00AB3494"/>
    <w:rsid w:val="00AB4704"/>
    <w:rsid w:val="00AB49D9"/>
    <w:rsid w:val="00AB5559"/>
    <w:rsid w:val="00AB6AF6"/>
    <w:rsid w:val="00AB73FC"/>
    <w:rsid w:val="00AB774E"/>
    <w:rsid w:val="00AB7A83"/>
    <w:rsid w:val="00AB7AEB"/>
    <w:rsid w:val="00AC0362"/>
    <w:rsid w:val="00AC0A07"/>
    <w:rsid w:val="00AC26AD"/>
    <w:rsid w:val="00AC3A97"/>
    <w:rsid w:val="00AC45DF"/>
    <w:rsid w:val="00AC48F9"/>
    <w:rsid w:val="00AC5028"/>
    <w:rsid w:val="00AC52B0"/>
    <w:rsid w:val="00AC5678"/>
    <w:rsid w:val="00AC6916"/>
    <w:rsid w:val="00AC7E1C"/>
    <w:rsid w:val="00AD14AF"/>
    <w:rsid w:val="00AD1CE6"/>
    <w:rsid w:val="00AD1EC6"/>
    <w:rsid w:val="00AD238F"/>
    <w:rsid w:val="00AD245E"/>
    <w:rsid w:val="00AD27D7"/>
    <w:rsid w:val="00AD2EF2"/>
    <w:rsid w:val="00AD368B"/>
    <w:rsid w:val="00AD4BA4"/>
    <w:rsid w:val="00AD53C4"/>
    <w:rsid w:val="00AD5F63"/>
    <w:rsid w:val="00AD6071"/>
    <w:rsid w:val="00AD6526"/>
    <w:rsid w:val="00AD6DE9"/>
    <w:rsid w:val="00AD7512"/>
    <w:rsid w:val="00AD7995"/>
    <w:rsid w:val="00AD7EC0"/>
    <w:rsid w:val="00AE0A84"/>
    <w:rsid w:val="00AE0E60"/>
    <w:rsid w:val="00AE1C34"/>
    <w:rsid w:val="00AE20D8"/>
    <w:rsid w:val="00AE3DD8"/>
    <w:rsid w:val="00AE4BE5"/>
    <w:rsid w:val="00AE5365"/>
    <w:rsid w:val="00AE60CD"/>
    <w:rsid w:val="00AE6379"/>
    <w:rsid w:val="00AE6806"/>
    <w:rsid w:val="00AF02B4"/>
    <w:rsid w:val="00AF053F"/>
    <w:rsid w:val="00AF1183"/>
    <w:rsid w:val="00AF18E0"/>
    <w:rsid w:val="00AF229A"/>
    <w:rsid w:val="00AF2589"/>
    <w:rsid w:val="00AF2F6D"/>
    <w:rsid w:val="00AF3550"/>
    <w:rsid w:val="00AF3B2A"/>
    <w:rsid w:val="00AF450B"/>
    <w:rsid w:val="00AF4988"/>
    <w:rsid w:val="00AF4C03"/>
    <w:rsid w:val="00AF631D"/>
    <w:rsid w:val="00AF6D70"/>
    <w:rsid w:val="00B00043"/>
    <w:rsid w:val="00B002DC"/>
    <w:rsid w:val="00B00A0B"/>
    <w:rsid w:val="00B00FBC"/>
    <w:rsid w:val="00B00FFF"/>
    <w:rsid w:val="00B01AD8"/>
    <w:rsid w:val="00B02238"/>
    <w:rsid w:val="00B02372"/>
    <w:rsid w:val="00B02700"/>
    <w:rsid w:val="00B03129"/>
    <w:rsid w:val="00B0345F"/>
    <w:rsid w:val="00B0376F"/>
    <w:rsid w:val="00B038C1"/>
    <w:rsid w:val="00B03E16"/>
    <w:rsid w:val="00B04C5C"/>
    <w:rsid w:val="00B05008"/>
    <w:rsid w:val="00B07CAF"/>
    <w:rsid w:val="00B10169"/>
    <w:rsid w:val="00B122D9"/>
    <w:rsid w:val="00B12754"/>
    <w:rsid w:val="00B13577"/>
    <w:rsid w:val="00B13950"/>
    <w:rsid w:val="00B13BA6"/>
    <w:rsid w:val="00B149A5"/>
    <w:rsid w:val="00B16129"/>
    <w:rsid w:val="00B164AD"/>
    <w:rsid w:val="00B16B65"/>
    <w:rsid w:val="00B16F95"/>
    <w:rsid w:val="00B1715A"/>
    <w:rsid w:val="00B175F8"/>
    <w:rsid w:val="00B2095E"/>
    <w:rsid w:val="00B22F88"/>
    <w:rsid w:val="00B23815"/>
    <w:rsid w:val="00B23AAA"/>
    <w:rsid w:val="00B23ED6"/>
    <w:rsid w:val="00B240D5"/>
    <w:rsid w:val="00B2418B"/>
    <w:rsid w:val="00B2438D"/>
    <w:rsid w:val="00B24A7B"/>
    <w:rsid w:val="00B2640E"/>
    <w:rsid w:val="00B269A2"/>
    <w:rsid w:val="00B270C2"/>
    <w:rsid w:val="00B27330"/>
    <w:rsid w:val="00B2762F"/>
    <w:rsid w:val="00B2783C"/>
    <w:rsid w:val="00B30751"/>
    <w:rsid w:val="00B30F91"/>
    <w:rsid w:val="00B32037"/>
    <w:rsid w:val="00B32055"/>
    <w:rsid w:val="00B32B27"/>
    <w:rsid w:val="00B32C17"/>
    <w:rsid w:val="00B33017"/>
    <w:rsid w:val="00B33894"/>
    <w:rsid w:val="00B346B8"/>
    <w:rsid w:val="00B3522E"/>
    <w:rsid w:val="00B35656"/>
    <w:rsid w:val="00B35952"/>
    <w:rsid w:val="00B35F96"/>
    <w:rsid w:val="00B368BC"/>
    <w:rsid w:val="00B36ADA"/>
    <w:rsid w:val="00B36CAC"/>
    <w:rsid w:val="00B3748B"/>
    <w:rsid w:val="00B40362"/>
    <w:rsid w:val="00B407A6"/>
    <w:rsid w:val="00B410CE"/>
    <w:rsid w:val="00B41B0D"/>
    <w:rsid w:val="00B4543C"/>
    <w:rsid w:val="00B4557F"/>
    <w:rsid w:val="00B45F73"/>
    <w:rsid w:val="00B4704B"/>
    <w:rsid w:val="00B502FB"/>
    <w:rsid w:val="00B50732"/>
    <w:rsid w:val="00B50AE1"/>
    <w:rsid w:val="00B50D2C"/>
    <w:rsid w:val="00B52CC1"/>
    <w:rsid w:val="00B52D6E"/>
    <w:rsid w:val="00B52FD0"/>
    <w:rsid w:val="00B53245"/>
    <w:rsid w:val="00B53E76"/>
    <w:rsid w:val="00B5410E"/>
    <w:rsid w:val="00B562B3"/>
    <w:rsid w:val="00B564F6"/>
    <w:rsid w:val="00B56D2A"/>
    <w:rsid w:val="00B61632"/>
    <w:rsid w:val="00B61A54"/>
    <w:rsid w:val="00B61C39"/>
    <w:rsid w:val="00B61E2D"/>
    <w:rsid w:val="00B62294"/>
    <w:rsid w:val="00B62CD9"/>
    <w:rsid w:val="00B62D85"/>
    <w:rsid w:val="00B63492"/>
    <w:rsid w:val="00B63E90"/>
    <w:rsid w:val="00B63FD5"/>
    <w:rsid w:val="00B64495"/>
    <w:rsid w:val="00B64B56"/>
    <w:rsid w:val="00B64DA3"/>
    <w:rsid w:val="00B65DC6"/>
    <w:rsid w:val="00B66208"/>
    <w:rsid w:val="00B66D47"/>
    <w:rsid w:val="00B705FB"/>
    <w:rsid w:val="00B70970"/>
    <w:rsid w:val="00B71377"/>
    <w:rsid w:val="00B721A4"/>
    <w:rsid w:val="00B724C5"/>
    <w:rsid w:val="00B73008"/>
    <w:rsid w:val="00B739B3"/>
    <w:rsid w:val="00B73CD7"/>
    <w:rsid w:val="00B75062"/>
    <w:rsid w:val="00B75895"/>
    <w:rsid w:val="00B759D5"/>
    <w:rsid w:val="00B76892"/>
    <w:rsid w:val="00B76B1D"/>
    <w:rsid w:val="00B76D8B"/>
    <w:rsid w:val="00B77F0A"/>
    <w:rsid w:val="00B805D6"/>
    <w:rsid w:val="00B8227D"/>
    <w:rsid w:val="00B836E2"/>
    <w:rsid w:val="00B838FA"/>
    <w:rsid w:val="00B848D5"/>
    <w:rsid w:val="00B84A2B"/>
    <w:rsid w:val="00B84C66"/>
    <w:rsid w:val="00B8504E"/>
    <w:rsid w:val="00B85765"/>
    <w:rsid w:val="00B87590"/>
    <w:rsid w:val="00B902CA"/>
    <w:rsid w:val="00B913C2"/>
    <w:rsid w:val="00B915D2"/>
    <w:rsid w:val="00B91A03"/>
    <w:rsid w:val="00B91A68"/>
    <w:rsid w:val="00B92095"/>
    <w:rsid w:val="00B92411"/>
    <w:rsid w:val="00B9261A"/>
    <w:rsid w:val="00B933A9"/>
    <w:rsid w:val="00B93F65"/>
    <w:rsid w:val="00B9446F"/>
    <w:rsid w:val="00B969EE"/>
    <w:rsid w:val="00B970C2"/>
    <w:rsid w:val="00B970C8"/>
    <w:rsid w:val="00BA02EB"/>
    <w:rsid w:val="00BA1BBA"/>
    <w:rsid w:val="00BA1BE4"/>
    <w:rsid w:val="00BA353D"/>
    <w:rsid w:val="00BA37C3"/>
    <w:rsid w:val="00BA4075"/>
    <w:rsid w:val="00BA4157"/>
    <w:rsid w:val="00BA6E81"/>
    <w:rsid w:val="00BB00F7"/>
    <w:rsid w:val="00BB23C6"/>
    <w:rsid w:val="00BB29B2"/>
    <w:rsid w:val="00BB2D5A"/>
    <w:rsid w:val="00BB3295"/>
    <w:rsid w:val="00BB49A0"/>
    <w:rsid w:val="00BB5FEB"/>
    <w:rsid w:val="00BB6613"/>
    <w:rsid w:val="00BB718B"/>
    <w:rsid w:val="00BB738D"/>
    <w:rsid w:val="00BB7658"/>
    <w:rsid w:val="00BB77E1"/>
    <w:rsid w:val="00BC0BE7"/>
    <w:rsid w:val="00BC0EBD"/>
    <w:rsid w:val="00BC14EC"/>
    <w:rsid w:val="00BC31C7"/>
    <w:rsid w:val="00BC403D"/>
    <w:rsid w:val="00BC55AE"/>
    <w:rsid w:val="00BC69B1"/>
    <w:rsid w:val="00BC6DE5"/>
    <w:rsid w:val="00BD0FA2"/>
    <w:rsid w:val="00BD1417"/>
    <w:rsid w:val="00BD1682"/>
    <w:rsid w:val="00BD16F7"/>
    <w:rsid w:val="00BD1727"/>
    <w:rsid w:val="00BD298E"/>
    <w:rsid w:val="00BD4176"/>
    <w:rsid w:val="00BD41F1"/>
    <w:rsid w:val="00BD47B0"/>
    <w:rsid w:val="00BD4BF7"/>
    <w:rsid w:val="00BD51C9"/>
    <w:rsid w:val="00BD5237"/>
    <w:rsid w:val="00BD54A0"/>
    <w:rsid w:val="00BD5812"/>
    <w:rsid w:val="00BD5F45"/>
    <w:rsid w:val="00BD7608"/>
    <w:rsid w:val="00BE0294"/>
    <w:rsid w:val="00BE0B9D"/>
    <w:rsid w:val="00BE0D41"/>
    <w:rsid w:val="00BE0F77"/>
    <w:rsid w:val="00BE288A"/>
    <w:rsid w:val="00BE2BC0"/>
    <w:rsid w:val="00BE312D"/>
    <w:rsid w:val="00BE5EAB"/>
    <w:rsid w:val="00BE63EA"/>
    <w:rsid w:val="00BE6539"/>
    <w:rsid w:val="00BE714E"/>
    <w:rsid w:val="00BE7F21"/>
    <w:rsid w:val="00BF035A"/>
    <w:rsid w:val="00BF12E8"/>
    <w:rsid w:val="00BF1544"/>
    <w:rsid w:val="00BF192D"/>
    <w:rsid w:val="00BF1DEB"/>
    <w:rsid w:val="00BF2648"/>
    <w:rsid w:val="00BF29B7"/>
    <w:rsid w:val="00BF3735"/>
    <w:rsid w:val="00BF4F59"/>
    <w:rsid w:val="00BF5872"/>
    <w:rsid w:val="00BF6BAD"/>
    <w:rsid w:val="00BF7577"/>
    <w:rsid w:val="00BF7CA7"/>
    <w:rsid w:val="00C0027A"/>
    <w:rsid w:val="00C00FD7"/>
    <w:rsid w:val="00C012CE"/>
    <w:rsid w:val="00C01749"/>
    <w:rsid w:val="00C036CC"/>
    <w:rsid w:val="00C05828"/>
    <w:rsid w:val="00C065C3"/>
    <w:rsid w:val="00C0686C"/>
    <w:rsid w:val="00C0764A"/>
    <w:rsid w:val="00C07A0E"/>
    <w:rsid w:val="00C102F8"/>
    <w:rsid w:val="00C10552"/>
    <w:rsid w:val="00C10779"/>
    <w:rsid w:val="00C1146F"/>
    <w:rsid w:val="00C1193F"/>
    <w:rsid w:val="00C11F3F"/>
    <w:rsid w:val="00C1232C"/>
    <w:rsid w:val="00C13050"/>
    <w:rsid w:val="00C13F5E"/>
    <w:rsid w:val="00C1470F"/>
    <w:rsid w:val="00C14AC8"/>
    <w:rsid w:val="00C14D07"/>
    <w:rsid w:val="00C151EE"/>
    <w:rsid w:val="00C1540D"/>
    <w:rsid w:val="00C2014B"/>
    <w:rsid w:val="00C209EE"/>
    <w:rsid w:val="00C21408"/>
    <w:rsid w:val="00C21DEB"/>
    <w:rsid w:val="00C222A2"/>
    <w:rsid w:val="00C22791"/>
    <w:rsid w:val="00C23155"/>
    <w:rsid w:val="00C24CEC"/>
    <w:rsid w:val="00C26398"/>
    <w:rsid w:val="00C30392"/>
    <w:rsid w:val="00C30A8B"/>
    <w:rsid w:val="00C30B3B"/>
    <w:rsid w:val="00C30D62"/>
    <w:rsid w:val="00C317FE"/>
    <w:rsid w:val="00C32740"/>
    <w:rsid w:val="00C32741"/>
    <w:rsid w:val="00C32E1F"/>
    <w:rsid w:val="00C33C9A"/>
    <w:rsid w:val="00C346DC"/>
    <w:rsid w:val="00C34989"/>
    <w:rsid w:val="00C34D07"/>
    <w:rsid w:val="00C35263"/>
    <w:rsid w:val="00C36B38"/>
    <w:rsid w:val="00C41395"/>
    <w:rsid w:val="00C4181B"/>
    <w:rsid w:val="00C4294C"/>
    <w:rsid w:val="00C42AAE"/>
    <w:rsid w:val="00C4317D"/>
    <w:rsid w:val="00C43FB9"/>
    <w:rsid w:val="00C44A37"/>
    <w:rsid w:val="00C45707"/>
    <w:rsid w:val="00C464A2"/>
    <w:rsid w:val="00C46CEF"/>
    <w:rsid w:val="00C4766A"/>
    <w:rsid w:val="00C47AAA"/>
    <w:rsid w:val="00C47C6D"/>
    <w:rsid w:val="00C47D1D"/>
    <w:rsid w:val="00C5043C"/>
    <w:rsid w:val="00C50A35"/>
    <w:rsid w:val="00C51080"/>
    <w:rsid w:val="00C51CCB"/>
    <w:rsid w:val="00C51DAC"/>
    <w:rsid w:val="00C51F14"/>
    <w:rsid w:val="00C5283E"/>
    <w:rsid w:val="00C52AD2"/>
    <w:rsid w:val="00C536F2"/>
    <w:rsid w:val="00C54B0E"/>
    <w:rsid w:val="00C55AB3"/>
    <w:rsid w:val="00C55C6A"/>
    <w:rsid w:val="00C56E86"/>
    <w:rsid w:val="00C57F1E"/>
    <w:rsid w:val="00C6038E"/>
    <w:rsid w:val="00C60B55"/>
    <w:rsid w:val="00C614C1"/>
    <w:rsid w:val="00C61D67"/>
    <w:rsid w:val="00C62D2E"/>
    <w:rsid w:val="00C6381D"/>
    <w:rsid w:val="00C6399E"/>
    <w:rsid w:val="00C64C81"/>
    <w:rsid w:val="00C65387"/>
    <w:rsid w:val="00C6544F"/>
    <w:rsid w:val="00C65B46"/>
    <w:rsid w:val="00C664FC"/>
    <w:rsid w:val="00C66519"/>
    <w:rsid w:val="00C6754C"/>
    <w:rsid w:val="00C677EF"/>
    <w:rsid w:val="00C679B7"/>
    <w:rsid w:val="00C706AA"/>
    <w:rsid w:val="00C712CE"/>
    <w:rsid w:val="00C71A09"/>
    <w:rsid w:val="00C72665"/>
    <w:rsid w:val="00C737A7"/>
    <w:rsid w:val="00C75D86"/>
    <w:rsid w:val="00C7611F"/>
    <w:rsid w:val="00C7617C"/>
    <w:rsid w:val="00C76657"/>
    <w:rsid w:val="00C776C9"/>
    <w:rsid w:val="00C800D7"/>
    <w:rsid w:val="00C80931"/>
    <w:rsid w:val="00C80EB0"/>
    <w:rsid w:val="00C81542"/>
    <w:rsid w:val="00C8178B"/>
    <w:rsid w:val="00C81836"/>
    <w:rsid w:val="00C826D2"/>
    <w:rsid w:val="00C82BE0"/>
    <w:rsid w:val="00C83931"/>
    <w:rsid w:val="00C85223"/>
    <w:rsid w:val="00C8545F"/>
    <w:rsid w:val="00C85C88"/>
    <w:rsid w:val="00C868C2"/>
    <w:rsid w:val="00C86E17"/>
    <w:rsid w:val="00C86E72"/>
    <w:rsid w:val="00C87DFA"/>
    <w:rsid w:val="00C90029"/>
    <w:rsid w:val="00C90576"/>
    <w:rsid w:val="00C9093D"/>
    <w:rsid w:val="00C91BB4"/>
    <w:rsid w:val="00C92AEC"/>
    <w:rsid w:val="00C938A9"/>
    <w:rsid w:val="00C938BD"/>
    <w:rsid w:val="00C95A96"/>
    <w:rsid w:val="00C96194"/>
    <w:rsid w:val="00C96A73"/>
    <w:rsid w:val="00C96CA0"/>
    <w:rsid w:val="00C97019"/>
    <w:rsid w:val="00CA0014"/>
    <w:rsid w:val="00CA0442"/>
    <w:rsid w:val="00CA0690"/>
    <w:rsid w:val="00CA0823"/>
    <w:rsid w:val="00CA096A"/>
    <w:rsid w:val="00CA1C51"/>
    <w:rsid w:val="00CA32B2"/>
    <w:rsid w:val="00CA4061"/>
    <w:rsid w:val="00CA40A0"/>
    <w:rsid w:val="00CA48CF"/>
    <w:rsid w:val="00CA65E9"/>
    <w:rsid w:val="00CA6881"/>
    <w:rsid w:val="00CA71E7"/>
    <w:rsid w:val="00CA7BA7"/>
    <w:rsid w:val="00CA7C1E"/>
    <w:rsid w:val="00CB0267"/>
    <w:rsid w:val="00CB04CF"/>
    <w:rsid w:val="00CB0913"/>
    <w:rsid w:val="00CB1E57"/>
    <w:rsid w:val="00CB26B4"/>
    <w:rsid w:val="00CB2E34"/>
    <w:rsid w:val="00CB3368"/>
    <w:rsid w:val="00CB4253"/>
    <w:rsid w:val="00CB50CF"/>
    <w:rsid w:val="00CB5508"/>
    <w:rsid w:val="00CB573E"/>
    <w:rsid w:val="00CB6D63"/>
    <w:rsid w:val="00CC09E9"/>
    <w:rsid w:val="00CC17B1"/>
    <w:rsid w:val="00CC1946"/>
    <w:rsid w:val="00CC1959"/>
    <w:rsid w:val="00CC19D7"/>
    <w:rsid w:val="00CC1E6B"/>
    <w:rsid w:val="00CC201A"/>
    <w:rsid w:val="00CC2AA2"/>
    <w:rsid w:val="00CC344D"/>
    <w:rsid w:val="00CC35C1"/>
    <w:rsid w:val="00CC396D"/>
    <w:rsid w:val="00CC3B3F"/>
    <w:rsid w:val="00CC5180"/>
    <w:rsid w:val="00CC557E"/>
    <w:rsid w:val="00CC62F4"/>
    <w:rsid w:val="00CC79A8"/>
    <w:rsid w:val="00CC7F7D"/>
    <w:rsid w:val="00CD01A5"/>
    <w:rsid w:val="00CD1E1C"/>
    <w:rsid w:val="00CD2E36"/>
    <w:rsid w:val="00CD33F7"/>
    <w:rsid w:val="00CD60AC"/>
    <w:rsid w:val="00CD60CE"/>
    <w:rsid w:val="00CD67E3"/>
    <w:rsid w:val="00CD6E63"/>
    <w:rsid w:val="00CD7B4D"/>
    <w:rsid w:val="00CE1324"/>
    <w:rsid w:val="00CE1A9F"/>
    <w:rsid w:val="00CE2381"/>
    <w:rsid w:val="00CE2A92"/>
    <w:rsid w:val="00CE3538"/>
    <w:rsid w:val="00CE3B32"/>
    <w:rsid w:val="00CE4C53"/>
    <w:rsid w:val="00CE5BAE"/>
    <w:rsid w:val="00CE5BD7"/>
    <w:rsid w:val="00CE6173"/>
    <w:rsid w:val="00CE70A0"/>
    <w:rsid w:val="00CE7DD2"/>
    <w:rsid w:val="00CF1D60"/>
    <w:rsid w:val="00CF1F45"/>
    <w:rsid w:val="00CF3988"/>
    <w:rsid w:val="00CF3BD6"/>
    <w:rsid w:val="00CF4C49"/>
    <w:rsid w:val="00CF4CB7"/>
    <w:rsid w:val="00CF53E5"/>
    <w:rsid w:val="00CF545B"/>
    <w:rsid w:val="00CF6252"/>
    <w:rsid w:val="00CF799C"/>
    <w:rsid w:val="00CF79A0"/>
    <w:rsid w:val="00D00663"/>
    <w:rsid w:val="00D00EDA"/>
    <w:rsid w:val="00D012B1"/>
    <w:rsid w:val="00D018C1"/>
    <w:rsid w:val="00D01F3D"/>
    <w:rsid w:val="00D0245F"/>
    <w:rsid w:val="00D026F4"/>
    <w:rsid w:val="00D028C0"/>
    <w:rsid w:val="00D043DF"/>
    <w:rsid w:val="00D04A0A"/>
    <w:rsid w:val="00D04AEF"/>
    <w:rsid w:val="00D06798"/>
    <w:rsid w:val="00D07183"/>
    <w:rsid w:val="00D072B2"/>
    <w:rsid w:val="00D07835"/>
    <w:rsid w:val="00D106A0"/>
    <w:rsid w:val="00D119DB"/>
    <w:rsid w:val="00D16084"/>
    <w:rsid w:val="00D17180"/>
    <w:rsid w:val="00D1EF22"/>
    <w:rsid w:val="00D2007D"/>
    <w:rsid w:val="00D20CD3"/>
    <w:rsid w:val="00D228FE"/>
    <w:rsid w:val="00D22B00"/>
    <w:rsid w:val="00D23648"/>
    <w:rsid w:val="00D25909"/>
    <w:rsid w:val="00D25F3C"/>
    <w:rsid w:val="00D26385"/>
    <w:rsid w:val="00D26628"/>
    <w:rsid w:val="00D26C59"/>
    <w:rsid w:val="00D26C6B"/>
    <w:rsid w:val="00D2730A"/>
    <w:rsid w:val="00D30783"/>
    <w:rsid w:val="00D3094D"/>
    <w:rsid w:val="00D3318B"/>
    <w:rsid w:val="00D3368B"/>
    <w:rsid w:val="00D3384A"/>
    <w:rsid w:val="00D37C2C"/>
    <w:rsid w:val="00D37CB1"/>
    <w:rsid w:val="00D41209"/>
    <w:rsid w:val="00D41571"/>
    <w:rsid w:val="00D41B71"/>
    <w:rsid w:val="00D42226"/>
    <w:rsid w:val="00D434D5"/>
    <w:rsid w:val="00D43FD8"/>
    <w:rsid w:val="00D44ED4"/>
    <w:rsid w:val="00D4674C"/>
    <w:rsid w:val="00D477BE"/>
    <w:rsid w:val="00D51FFA"/>
    <w:rsid w:val="00D52195"/>
    <w:rsid w:val="00D521F8"/>
    <w:rsid w:val="00D553B5"/>
    <w:rsid w:val="00D55529"/>
    <w:rsid w:val="00D55613"/>
    <w:rsid w:val="00D55775"/>
    <w:rsid w:val="00D558FF"/>
    <w:rsid w:val="00D56078"/>
    <w:rsid w:val="00D56C97"/>
    <w:rsid w:val="00D60E95"/>
    <w:rsid w:val="00D621C1"/>
    <w:rsid w:val="00D62B57"/>
    <w:rsid w:val="00D63816"/>
    <w:rsid w:val="00D63FB9"/>
    <w:rsid w:val="00D64BA6"/>
    <w:rsid w:val="00D64C4A"/>
    <w:rsid w:val="00D65041"/>
    <w:rsid w:val="00D6546A"/>
    <w:rsid w:val="00D65DB0"/>
    <w:rsid w:val="00D665E1"/>
    <w:rsid w:val="00D66C4B"/>
    <w:rsid w:val="00D67997"/>
    <w:rsid w:val="00D70167"/>
    <w:rsid w:val="00D70394"/>
    <w:rsid w:val="00D7117A"/>
    <w:rsid w:val="00D71B41"/>
    <w:rsid w:val="00D721B8"/>
    <w:rsid w:val="00D721E6"/>
    <w:rsid w:val="00D726C8"/>
    <w:rsid w:val="00D72798"/>
    <w:rsid w:val="00D72975"/>
    <w:rsid w:val="00D72BFE"/>
    <w:rsid w:val="00D7360F"/>
    <w:rsid w:val="00D73FAB"/>
    <w:rsid w:val="00D7554D"/>
    <w:rsid w:val="00D759A6"/>
    <w:rsid w:val="00D75A76"/>
    <w:rsid w:val="00D75DC8"/>
    <w:rsid w:val="00D75FBC"/>
    <w:rsid w:val="00D76026"/>
    <w:rsid w:val="00D76BF0"/>
    <w:rsid w:val="00D77820"/>
    <w:rsid w:val="00D806CE"/>
    <w:rsid w:val="00D8183B"/>
    <w:rsid w:val="00D82687"/>
    <w:rsid w:val="00D83816"/>
    <w:rsid w:val="00D85C7E"/>
    <w:rsid w:val="00D8637F"/>
    <w:rsid w:val="00D903B4"/>
    <w:rsid w:val="00D90BA6"/>
    <w:rsid w:val="00D918CD"/>
    <w:rsid w:val="00D9218C"/>
    <w:rsid w:val="00D9247E"/>
    <w:rsid w:val="00D926C4"/>
    <w:rsid w:val="00D95148"/>
    <w:rsid w:val="00D9558D"/>
    <w:rsid w:val="00D96D3B"/>
    <w:rsid w:val="00D96E1F"/>
    <w:rsid w:val="00D97CEE"/>
    <w:rsid w:val="00DA0EC0"/>
    <w:rsid w:val="00DA10E8"/>
    <w:rsid w:val="00DA1470"/>
    <w:rsid w:val="00DA230E"/>
    <w:rsid w:val="00DA4535"/>
    <w:rsid w:val="00DA4A60"/>
    <w:rsid w:val="00DA4C44"/>
    <w:rsid w:val="00DA6255"/>
    <w:rsid w:val="00DA7B4D"/>
    <w:rsid w:val="00DB12A8"/>
    <w:rsid w:val="00DB19D3"/>
    <w:rsid w:val="00DB1ED5"/>
    <w:rsid w:val="00DB2B11"/>
    <w:rsid w:val="00DB44E5"/>
    <w:rsid w:val="00DB4942"/>
    <w:rsid w:val="00DB4CB3"/>
    <w:rsid w:val="00DB4F2E"/>
    <w:rsid w:val="00DB5235"/>
    <w:rsid w:val="00DB6441"/>
    <w:rsid w:val="00DB6C23"/>
    <w:rsid w:val="00DB6FE6"/>
    <w:rsid w:val="00DB7D1A"/>
    <w:rsid w:val="00DC1202"/>
    <w:rsid w:val="00DC197B"/>
    <w:rsid w:val="00DC2AA1"/>
    <w:rsid w:val="00DC56C7"/>
    <w:rsid w:val="00DC60C0"/>
    <w:rsid w:val="00DC62F7"/>
    <w:rsid w:val="00DC6A03"/>
    <w:rsid w:val="00DC75C5"/>
    <w:rsid w:val="00DD13FC"/>
    <w:rsid w:val="00DD1706"/>
    <w:rsid w:val="00DD191F"/>
    <w:rsid w:val="00DD3F39"/>
    <w:rsid w:val="00DD662C"/>
    <w:rsid w:val="00DE16D6"/>
    <w:rsid w:val="00DE2DC4"/>
    <w:rsid w:val="00DE3F43"/>
    <w:rsid w:val="00DE55FD"/>
    <w:rsid w:val="00DE670C"/>
    <w:rsid w:val="00DE767D"/>
    <w:rsid w:val="00DF0079"/>
    <w:rsid w:val="00DF037E"/>
    <w:rsid w:val="00DF07E6"/>
    <w:rsid w:val="00DF0CFF"/>
    <w:rsid w:val="00DF1992"/>
    <w:rsid w:val="00DF214E"/>
    <w:rsid w:val="00DF230C"/>
    <w:rsid w:val="00DF275D"/>
    <w:rsid w:val="00DF2DEA"/>
    <w:rsid w:val="00DF44B0"/>
    <w:rsid w:val="00DF68CB"/>
    <w:rsid w:val="00E00774"/>
    <w:rsid w:val="00E00C8D"/>
    <w:rsid w:val="00E01387"/>
    <w:rsid w:val="00E014B0"/>
    <w:rsid w:val="00E02E45"/>
    <w:rsid w:val="00E02EEC"/>
    <w:rsid w:val="00E030B6"/>
    <w:rsid w:val="00E03F8B"/>
    <w:rsid w:val="00E04495"/>
    <w:rsid w:val="00E05BA5"/>
    <w:rsid w:val="00E06482"/>
    <w:rsid w:val="00E0663A"/>
    <w:rsid w:val="00E07715"/>
    <w:rsid w:val="00E10EC8"/>
    <w:rsid w:val="00E119C1"/>
    <w:rsid w:val="00E11E4C"/>
    <w:rsid w:val="00E11F12"/>
    <w:rsid w:val="00E12526"/>
    <w:rsid w:val="00E13274"/>
    <w:rsid w:val="00E13A59"/>
    <w:rsid w:val="00E14295"/>
    <w:rsid w:val="00E15754"/>
    <w:rsid w:val="00E15B28"/>
    <w:rsid w:val="00E15E73"/>
    <w:rsid w:val="00E161C6"/>
    <w:rsid w:val="00E17B53"/>
    <w:rsid w:val="00E20E33"/>
    <w:rsid w:val="00E22236"/>
    <w:rsid w:val="00E229DD"/>
    <w:rsid w:val="00E22D7E"/>
    <w:rsid w:val="00E2300B"/>
    <w:rsid w:val="00E235F6"/>
    <w:rsid w:val="00E24996"/>
    <w:rsid w:val="00E2515D"/>
    <w:rsid w:val="00E26A7B"/>
    <w:rsid w:val="00E26B8F"/>
    <w:rsid w:val="00E26D1B"/>
    <w:rsid w:val="00E271E1"/>
    <w:rsid w:val="00E2796F"/>
    <w:rsid w:val="00E27B65"/>
    <w:rsid w:val="00E305E8"/>
    <w:rsid w:val="00E30759"/>
    <w:rsid w:val="00E32403"/>
    <w:rsid w:val="00E32941"/>
    <w:rsid w:val="00E34348"/>
    <w:rsid w:val="00E34F84"/>
    <w:rsid w:val="00E3503A"/>
    <w:rsid w:val="00E35359"/>
    <w:rsid w:val="00E354D6"/>
    <w:rsid w:val="00E355D4"/>
    <w:rsid w:val="00E35D2C"/>
    <w:rsid w:val="00E37359"/>
    <w:rsid w:val="00E4034A"/>
    <w:rsid w:val="00E403EE"/>
    <w:rsid w:val="00E40D13"/>
    <w:rsid w:val="00E4235D"/>
    <w:rsid w:val="00E4238C"/>
    <w:rsid w:val="00E42E53"/>
    <w:rsid w:val="00E45401"/>
    <w:rsid w:val="00E45DD5"/>
    <w:rsid w:val="00E45DDA"/>
    <w:rsid w:val="00E467E0"/>
    <w:rsid w:val="00E46CA3"/>
    <w:rsid w:val="00E52269"/>
    <w:rsid w:val="00E5242C"/>
    <w:rsid w:val="00E52F18"/>
    <w:rsid w:val="00E53872"/>
    <w:rsid w:val="00E53A53"/>
    <w:rsid w:val="00E56233"/>
    <w:rsid w:val="00E5769B"/>
    <w:rsid w:val="00E60C5D"/>
    <w:rsid w:val="00E61888"/>
    <w:rsid w:val="00E61B23"/>
    <w:rsid w:val="00E61E24"/>
    <w:rsid w:val="00E61E29"/>
    <w:rsid w:val="00E62156"/>
    <w:rsid w:val="00E622E7"/>
    <w:rsid w:val="00E626FB"/>
    <w:rsid w:val="00E63637"/>
    <w:rsid w:val="00E63B08"/>
    <w:rsid w:val="00E645D9"/>
    <w:rsid w:val="00E662C1"/>
    <w:rsid w:val="00E67B8D"/>
    <w:rsid w:val="00E67F17"/>
    <w:rsid w:val="00E7039B"/>
    <w:rsid w:val="00E706C1"/>
    <w:rsid w:val="00E71B22"/>
    <w:rsid w:val="00E729CF"/>
    <w:rsid w:val="00E7319E"/>
    <w:rsid w:val="00E746E1"/>
    <w:rsid w:val="00E749B9"/>
    <w:rsid w:val="00E751BD"/>
    <w:rsid w:val="00E75605"/>
    <w:rsid w:val="00E76DDC"/>
    <w:rsid w:val="00E77948"/>
    <w:rsid w:val="00E77F2C"/>
    <w:rsid w:val="00E80F8E"/>
    <w:rsid w:val="00E81BB6"/>
    <w:rsid w:val="00E8249E"/>
    <w:rsid w:val="00E8279F"/>
    <w:rsid w:val="00E82EB1"/>
    <w:rsid w:val="00E85330"/>
    <w:rsid w:val="00E85621"/>
    <w:rsid w:val="00E8655C"/>
    <w:rsid w:val="00E87CF5"/>
    <w:rsid w:val="00E90EAE"/>
    <w:rsid w:val="00E9108A"/>
    <w:rsid w:val="00E910AB"/>
    <w:rsid w:val="00E921C1"/>
    <w:rsid w:val="00E934A1"/>
    <w:rsid w:val="00E93E60"/>
    <w:rsid w:val="00E94153"/>
    <w:rsid w:val="00E94570"/>
    <w:rsid w:val="00E94B9E"/>
    <w:rsid w:val="00E94D39"/>
    <w:rsid w:val="00E95142"/>
    <w:rsid w:val="00E9515B"/>
    <w:rsid w:val="00E952D2"/>
    <w:rsid w:val="00E96222"/>
    <w:rsid w:val="00E96BA9"/>
    <w:rsid w:val="00E96D08"/>
    <w:rsid w:val="00E96D18"/>
    <w:rsid w:val="00E9759B"/>
    <w:rsid w:val="00EA08A5"/>
    <w:rsid w:val="00EA1387"/>
    <w:rsid w:val="00EA17A5"/>
    <w:rsid w:val="00EA591F"/>
    <w:rsid w:val="00EA5AC7"/>
    <w:rsid w:val="00EA6954"/>
    <w:rsid w:val="00EA6B74"/>
    <w:rsid w:val="00EA70FF"/>
    <w:rsid w:val="00EB01A9"/>
    <w:rsid w:val="00EB0A1D"/>
    <w:rsid w:val="00EB144A"/>
    <w:rsid w:val="00EB47A3"/>
    <w:rsid w:val="00EB4D03"/>
    <w:rsid w:val="00EB5596"/>
    <w:rsid w:val="00EB5745"/>
    <w:rsid w:val="00EB581F"/>
    <w:rsid w:val="00EB5824"/>
    <w:rsid w:val="00EB681D"/>
    <w:rsid w:val="00EB6ED1"/>
    <w:rsid w:val="00EB7448"/>
    <w:rsid w:val="00EC07C1"/>
    <w:rsid w:val="00EC090B"/>
    <w:rsid w:val="00EC193C"/>
    <w:rsid w:val="00EC4763"/>
    <w:rsid w:val="00EC4BDC"/>
    <w:rsid w:val="00EC51DC"/>
    <w:rsid w:val="00EC5DD0"/>
    <w:rsid w:val="00EC6019"/>
    <w:rsid w:val="00EC7383"/>
    <w:rsid w:val="00ED0726"/>
    <w:rsid w:val="00ED0D72"/>
    <w:rsid w:val="00ED175E"/>
    <w:rsid w:val="00ED1C20"/>
    <w:rsid w:val="00ED20C7"/>
    <w:rsid w:val="00ED27CE"/>
    <w:rsid w:val="00ED3C58"/>
    <w:rsid w:val="00ED4247"/>
    <w:rsid w:val="00ED4310"/>
    <w:rsid w:val="00ED526C"/>
    <w:rsid w:val="00ED5CA1"/>
    <w:rsid w:val="00ED6DDA"/>
    <w:rsid w:val="00EE11AF"/>
    <w:rsid w:val="00EE1522"/>
    <w:rsid w:val="00EE19D4"/>
    <w:rsid w:val="00EE200E"/>
    <w:rsid w:val="00EE21F2"/>
    <w:rsid w:val="00EE2321"/>
    <w:rsid w:val="00EE2566"/>
    <w:rsid w:val="00EE3554"/>
    <w:rsid w:val="00EE4DCC"/>
    <w:rsid w:val="00EE4F10"/>
    <w:rsid w:val="00EE7A17"/>
    <w:rsid w:val="00EE7FEA"/>
    <w:rsid w:val="00EF02D2"/>
    <w:rsid w:val="00EF03B3"/>
    <w:rsid w:val="00EF192B"/>
    <w:rsid w:val="00EF21FC"/>
    <w:rsid w:val="00EF4235"/>
    <w:rsid w:val="00EF4536"/>
    <w:rsid w:val="00EF579D"/>
    <w:rsid w:val="00EF5D4E"/>
    <w:rsid w:val="00EF67D1"/>
    <w:rsid w:val="00EF69AF"/>
    <w:rsid w:val="00EF69BB"/>
    <w:rsid w:val="00EF6C67"/>
    <w:rsid w:val="00EF7EAC"/>
    <w:rsid w:val="00F00153"/>
    <w:rsid w:val="00F00980"/>
    <w:rsid w:val="00F011D5"/>
    <w:rsid w:val="00F01D32"/>
    <w:rsid w:val="00F01E32"/>
    <w:rsid w:val="00F02055"/>
    <w:rsid w:val="00F02312"/>
    <w:rsid w:val="00F03F92"/>
    <w:rsid w:val="00F042EC"/>
    <w:rsid w:val="00F044CA"/>
    <w:rsid w:val="00F0557F"/>
    <w:rsid w:val="00F06037"/>
    <w:rsid w:val="00F0606E"/>
    <w:rsid w:val="00F06947"/>
    <w:rsid w:val="00F06DE0"/>
    <w:rsid w:val="00F07D5B"/>
    <w:rsid w:val="00F0E26F"/>
    <w:rsid w:val="00F10591"/>
    <w:rsid w:val="00F1079C"/>
    <w:rsid w:val="00F10999"/>
    <w:rsid w:val="00F11052"/>
    <w:rsid w:val="00F12688"/>
    <w:rsid w:val="00F12A53"/>
    <w:rsid w:val="00F13524"/>
    <w:rsid w:val="00F13AA1"/>
    <w:rsid w:val="00F14485"/>
    <w:rsid w:val="00F14516"/>
    <w:rsid w:val="00F14E47"/>
    <w:rsid w:val="00F162BD"/>
    <w:rsid w:val="00F1651B"/>
    <w:rsid w:val="00F165AF"/>
    <w:rsid w:val="00F172B7"/>
    <w:rsid w:val="00F17872"/>
    <w:rsid w:val="00F17988"/>
    <w:rsid w:val="00F17C2A"/>
    <w:rsid w:val="00F21B58"/>
    <w:rsid w:val="00F21DBC"/>
    <w:rsid w:val="00F22223"/>
    <w:rsid w:val="00F22BB8"/>
    <w:rsid w:val="00F238E1"/>
    <w:rsid w:val="00F24F3F"/>
    <w:rsid w:val="00F25104"/>
    <w:rsid w:val="00F25C7D"/>
    <w:rsid w:val="00F27F7F"/>
    <w:rsid w:val="00F309F0"/>
    <w:rsid w:val="00F315C2"/>
    <w:rsid w:val="00F3324B"/>
    <w:rsid w:val="00F34907"/>
    <w:rsid w:val="00F37106"/>
    <w:rsid w:val="00F375BF"/>
    <w:rsid w:val="00F41CCD"/>
    <w:rsid w:val="00F41D10"/>
    <w:rsid w:val="00F426BF"/>
    <w:rsid w:val="00F42DB8"/>
    <w:rsid w:val="00F43175"/>
    <w:rsid w:val="00F44172"/>
    <w:rsid w:val="00F454F4"/>
    <w:rsid w:val="00F45B41"/>
    <w:rsid w:val="00F47431"/>
    <w:rsid w:val="00F47504"/>
    <w:rsid w:val="00F52CAF"/>
    <w:rsid w:val="00F531B2"/>
    <w:rsid w:val="00F53B1E"/>
    <w:rsid w:val="00F54F82"/>
    <w:rsid w:val="00F56A13"/>
    <w:rsid w:val="00F578A0"/>
    <w:rsid w:val="00F60CBF"/>
    <w:rsid w:val="00F61B06"/>
    <w:rsid w:val="00F62738"/>
    <w:rsid w:val="00F6297D"/>
    <w:rsid w:val="00F64033"/>
    <w:rsid w:val="00F64805"/>
    <w:rsid w:val="00F6481C"/>
    <w:rsid w:val="00F649DD"/>
    <w:rsid w:val="00F64FE0"/>
    <w:rsid w:val="00F65511"/>
    <w:rsid w:val="00F65514"/>
    <w:rsid w:val="00F655D2"/>
    <w:rsid w:val="00F6704C"/>
    <w:rsid w:val="00F67337"/>
    <w:rsid w:val="00F67ECA"/>
    <w:rsid w:val="00F67F75"/>
    <w:rsid w:val="00F70B05"/>
    <w:rsid w:val="00F710AB"/>
    <w:rsid w:val="00F718C5"/>
    <w:rsid w:val="00F72D26"/>
    <w:rsid w:val="00F73FA2"/>
    <w:rsid w:val="00F74913"/>
    <w:rsid w:val="00F75094"/>
    <w:rsid w:val="00F7524E"/>
    <w:rsid w:val="00F7538E"/>
    <w:rsid w:val="00F76204"/>
    <w:rsid w:val="00F76911"/>
    <w:rsid w:val="00F8064C"/>
    <w:rsid w:val="00F81B60"/>
    <w:rsid w:val="00F82B97"/>
    <w:rsid w:val="00F8310D"/>
    <w:rsid w:val="00F84463"/>
    <w:rsid w:val="00F85D6F"/>
    <w:rsid w:val="00F868B2"/>
    <w:rsid w:val="00F86D3F"/>
    <w:rsid w:val="00F87436"/>
    <w:rsid w:val="00F87D62"/>
    <w:rsid w:val="00F9127B"/>
    <w:rsid w:val="00F91D68"/>
    <w:rsid w:val="00F9359B"/>
    <w:rsid w:val="00F94F1E"/>
    <w:rsid w:val="00F95768"/>
    <w:rsid w:val="00F95B11"/>
    <w:rsid w:val="00F95E24"/>
    <w:rsid w:val="00F95F35"/>
    <w:rsid w:val="00F96052"/>
    <w:rsid w:val="00F970CB"/>
    <w:rsid w:val="00F97BFB"/>
    <w:rsid w:val="00F97E4C"/>
    <w:rsid w:val="00FA475A"/>
    <w:rsid w:val="00FA50BB"/>
    <w:rsid w:val="00FA527F"/>
    <w:rsid w:val="00FA65DD"/>
    <w:rsid w:val="00FA700A"/>
    <w:rsid w:val="00FA7A45"/>
    <w:rsid w:val="00FB0DF0"/>
    <w:rsid w:val="00FB13B1"/>
    <w:rsid w:val="00FB1B11"/>
    <w:rsid w:val="00FB2741"/>
    <w:rsid w:val="00FB3B0B"/>
    <w:rsid w:val="00FB4346"/>
    <w:rsid w:val="00FB45C7"/>
    <w:rsid w:val="00FB713C"/>
    <w:rsid w:val="00FC00C9"/>
    <w:rsid w:val="00FC083B"/>
    <w:rsid w:val="00FC0A31"/>
    <w:rsid w:val="00FC12FA"/>
    <w:rsid w:val="00FC2B9A"/>
    <w:rsid w:val="00FC3E82"/>
    <w:rsid w:val="00FC4921"/>
    <w:rsid w:val="00FC534B"/>
    <w:rsid w:val="00FC5612"/>
    <w:rsid w:val="00FC5EA3"/>
    <w:rsid w:val="00FC69BE"/>
    <w:rsid w:val="00FC6FC7"/>
    <w:rsid w:val="00FD0444"/>
    <w:rsid w:val="00FD2D6B"/>
    <w:rsid w:val="00FD2F7F"/>
    <w:rsid w:val="00FD4570"/>
    <w:rsid w:val="00FD4B65"/>
    <w:rsid w:val="00FD579F"/>
    <w:rsid w:val="00FD5AD5"/>
    <w:rsid w:val="00FD5DE3"/>
    <w:rsid w:val="00FD6362"/>
    <w:rsid w:val="00FE0145"/>
    <w:rsid w:val="00FE1AD6"/>
    <w:rsid w:val="00FE2715"/>
    <w:rsid w:val="00FE3528"/>
    <w:rsid w:val="00FE3A32"/>
    <w:rsid w:val="00FE4C90"/>
    <w:rsid w:val="00FE4D26"/>
    <w:rsid w:val="00FE5832"/>
    <w:rsid w:val="00FE5EA7"/>
    <w:rsid w:val="00FE6E3C"/>
    <w:rsid w:val="00FE737B"/>
    <w:rsid w:val="00FF1BF3"/>
    <w:rsid w:val="00FF1EE9"/>
    <w:rsid w:val="00FF27CB"/>
    <w:rsid w:val="00FF39D9"/>
    <w:rsid w:val="00FF4E5A"/>
    <w:rsid w:val="00FF6B7E"/>
    <w:rsid w:val="00FF706F"/>
    <w:rsid w:val="00FF7193"/>
    <w:rsid w:val="00FF7E15"/>
    <w:rsid w:val="01007EF0"/>
    <w:rsid w:val="010F257A"/>
    <w:rsid w:val="0174DC23"/>
    <w:rsid w:val="0192915B"/>
    <w:rsid w:val="01C20836"/>
    <w:rsid w:val="01C832E6"/>
    <w:rsid w:val="01C8CB7A"/>
    <w:rsid w:val="022DF1FC"/>
    <w:rsid w:val="023C302C"/>
    <w:rsid w:val="029BC445"/>
    <w:rsid w:val="02B04708"/>
    <w:rsid w:val="02C922C5"/>
    <w:rsid w:val="02DD9850"/>
    <w:rsid w:val="02FF69EC"/>
    <w:rsid w:val="033543C6"/>
    <w:rsid w:val="033E8362"/>
    <w:rsid w:val="03419C7B"/>
    <w:rsid w:val="03537459"/>
    <w:rsid w:val="035B29F7"/>
    <w:rsid w:val="036981A5"/>
    <w:rsid w:val="0375BEE3"/>
    <w:rsid w:val="037D9C4F"/>
    <w:rsid w:val="03907BED"/>
    <w:rsid w:val="03A320D7"/>
    <w:rsid w:val="03A61015"/>
    <w:rsid w:val="03AFCBDB"/>
    <w:rsid w:val="03BFFBA9"/>
    <w:rsid w:val="03E6D7D5"/>
    <w:rsid w:val="0410AB3F"/>
    <w:rsid w:val="042AAE62"/>
    <w:rsid w:val="0445A5C1"/>
    <w:rsid w:val="045AA652"/>
    <w:rsid w:val="0460DE7A"/>
    <w:rsid w:val="048AA547"/>
    <w:rsid w:val="04C17F4E"/>
    <w:rsid w:val="050EB8E5"/>
    <w:rsid w:val="0515FF96"/>
    <w:rsid w:val="054C1783"/>
    <w:rsid w:val="0582002A"/>
    <w:rsid w:val="05972889"/>
    <w:rsid w:val="05AE4B7D"/>
    <w:rsid w:val="05C814E8"/>
    <w:rsid w:val="05EF8587"/>
    <w:rsid w:val="05F169D9"/>
    <w:rsid w:val="0611B450"/>
    <w:rsid w:val="06202666"/>
    <w:rsid w:val="062A71CD"/>
    <w:rsid w:val="0647B40D"/>
    <w:rsid w:val="066D9541"/>
    <w:rsid w:val="0697AE46"/>
    <w:rsid w:val="069D91C5"/>
    <w:rsid w:val="06BC33DD"/>
    <w:rsid w:val="06FC316A"/>
    <w:rsid w:val="075F4AA2"/>
    <w:rsid w:val="076B63E5"/>
    <w:rsid w:val="0779BBAD"/>
    <w:rsid w:val="0779EBC0"/>
    <w:rsid w:val="07AD08BE"/>
    <w:rsid w:val="084AAE75"/>
    <w:rsid w:val="0868B688"/>
    <w:rsid w:val="08AAEE6F"/>
    <w:rsid w:val="08AD00B7"/>
    <w:rsid w:val="08DE2A8F"/>
    <w:rsid w:val="08F7CC0B"/>
    <w:rsid w:val="0919220C"/>
    <w:rsid w:val="09453F17"/>
    <w:rsid w:val="096D24A9"/>
    <w:rsid w:val="09919AB8"/>
    <w:rsid w:val="099C3ABA"/>
    <w:rsid w:val="09B95675"/>
    <w:rsid w:val="09BEEA02"/>
    <w:rsid w:val="09C142B3"/>
    <w:rsid w:val="09D49AD3"/>
    <w:rsid w:val="09FFAFFC"/>
    <w:rsid w:val="0A2B1CBF"/>
    <w:rsid w:val="0A4BA01B"/>
    <w:rsid w:val="0A4C056D"/>
    <w:rsid w:val="0A4F2745"/>
    <w:rsid w:val="0A714D36"/>
    <w:rsid w:val="0AB42D90"/>
    <w:rsid w:val="0ABAB6AA"/>
    <w:rsid w:val="0B036D2A"/>
    <w:rsid w:val="0B174E60"/>
    <w:rsid w:val="0B2DC73F"/>
    <w:rsid w:val="0B43F18E"/>
    <w:rsid w:val="0B54A63B"/>
    <w:rsid w:val="0B607547"/>
    <w:rsid w:val="0B8DC28B"/>
    <w:rsid w:val="0BBB4DE5"/>
    <w:rsid w:val="0C1DF232"/>
    <w:rsid w:val="0C46EDC5"/>
    <w:rsid w:val="0C604B1E"/>
    <w:rsid w:val="0C627758"/>
    <w:rsid w:val="0C6D1484"/>
    <w:rsid w:val="0C788FB8"/>
    <w:rsid w:val="0CA03BF9"/>
    <w:rsid w:val="0CBCA384"/>
    <w:rsid w:val="0CEDF049"/>
    <w:rsid w:val="0CEFF8AD"/>
    <w:rsid w:val="0D1F4749"/>
    <w:rsid w:val="0D41C6D7"/>
    <w:rsid w:val="0D81E77A"/>
    <w:rsid w:val="0D8F8B57"/>
    <w:rsid w:val="0DB62265"/>
    <w:rsid w:val="0DDB2081"/>
    <w:rsid w:val="0DE4F098"/>
    <w:rsid w:val="0E2201CA"/>
    <w:rsid w:val="0E250484"/>
    <w:rsid w:val="0E2996A2"/>
    <w:rsid w:val="0E35A14F"/>
    <w:rsid w:val="0E493297"/>
    <w:rsid w:val="0E689101"/>
    <w:rsid w:val="0E8F3D27"/>
    <w:rsid w:val="0EAA0D3B"/>
    <w:rsid w:val="0EBE21F5"/>
    <w:rsid w:val="0EDADC29"/>
    <w:rsid w:val="0EF29D96"/>
    <w:rsid w:val="0F0C7595"/>
    <w:rsid w:val="0F11F23C"/>
    <w:rsid w:val="0F124377"/>
    <w:rsid w:val="0F1643A2"/>
    <w:rsid w:val="0F1A8CE0"/>
    <w:rsid w:val="0F5BF4B5"/>
    <w:rsid w:val="0F663998"/>
    <w:rsid w:val="0F69572A"/>
    <w:rsid w:val="0F863DB2"/>
    <w:rsid w:val="0FFA09A9"/>
    <w:rsid w:val="10046854"/>
    <w:rsid w:val="1039E6F5"/>
    <w:rsid w:val="10483A98"/>
    <w:rsid w:val="10583B4B"/>
    <w:rsid w:val="10C2BFB9"/>
    <w:rsid w:val="10F1B8FC"/>
    <w:rsid w:val="1113FDF3"/>
    <w:rsid w:val="111F8CD0"/>
    <w:rsid w:val="114483BC"/>
    <w:rsid w:val="114CAF35"/>
    <w:rsid w:val="117F7C26"/>
    <w:rsid w:val="11CD9A64"/>
    <w:rsid w:val="11CEE8E4"/>
    <w:rsid w:val="11D767A1"/>
    <w:rsid w:val="11FB71E8"/>
    <w:rsid w:val="11FCE37F"/>
    <w:rsid w:val="120B2623"/>
    <w:rsid w:val="122F0903"/>
    <w:rsid w:val="123ABF7E"/>
    <w:rsid w:val="12400B0A"/>
    <w:rsid w:val="12492250"/>
    <w:rsid w:val="1282A76B"/>
    <w:rsid w:val="12A0C5C6"/>
    <w:rsid w:val="12A1C762"/>
    <w:rsid w:val="12A563A4"/>
    <w:rsid w:val="12C3E45E"/>
    <w:rsid w:val="12C794F5"/>
    <w:rsid w:val="12D74F60"/>
    <w:rsid w:val="12F4816D"/>
    <w:rsid w:val="12F8BB3D"/>
    <w:rsid w:val="12FC4578"/>
    <w:rsid w:val="130A12BF"/>
    <w:rsid w:val="130B8570"/>
    <w:rsid w:val="13194F01"/>
    <w:rsid w:val="1329B7FE"/>
    <w:rsid w:val="135A0766"/>
    <w:rsid w:val="136BEADD"/>
    <w:rsid w:val="138D0405"/>
    <w:rsid w:val="139455B7"/>
    <w:rsid w:val="13A88992"/>
    <w:rsid w:val="13BDE06A"/>
    <w:rsid w:val="13D14A87"/>
    <w:rsid w:val="13D2EEA3"/>
    <w:rsid w:val="13D6E69A"/>
    <w:rsid w:val="13F82EC1"/>
    <w:rsid w:val="140B38A8"/>
    <w:rsid w:val="141F92F0"/>
    <w:rsid w:val="14282095"/>
    <w:rsid w:val="1455C9F5"/>
    <w:rsid w:val="14796C51"/>
    <w:rsid w:val="14839CC7"/>
    <w:rsid w:val="14A1EE17"/>
    <w:rsid w:val="14C81486"/>
    <w:rsid w:val="14E41D83"/>
    <w:rsid w:val="14E8EA84"/>
    <w:rsid w:val="14F7182B"/>
    <w:rsid w:val="15549305"/>
    <w:rsid w:val="15573487"/>
    <w:rsid w:val="155A3002"/>
    <w:rsid w:val="1583FF34"/>
    <w:rsid w:val="15B51C74"/>
    <w:rsid w:val="15EE5760"/>
    <w:rsid w:val="160C9D78"/>
    <w:rsid w:val="161C6031"/>
    <w:rsid w:val="164ECC61"/>
    <w:rsid w:val="16AB9E72"/>
    <w:rsid w:val="16ED6197"/>
    <w:rsid w:val="17065905"/>
    <w:rsid w:val="1722159F"/>
    <w:rsid w:val="175A19A4"/>
    <w:rsid w:val="1778071F"/>
    <w:rsid w:val="17AC5D23"/>
    <w:rsid w:val="17CFC441"/>
    <w:rsid w:val="17DFAF9C"/>
    <w:rsid w:val="17E89CC3"/>
    <w:rsid w:val="17F9251E"/>
    <w:rsid w:val="182E2F10"/>
    <w:rsid w:val="182F280C"/>
    <w:rsid w:val="1839A9FE"/>
    <w:rsid w:val="183AFA9B"/>
    <w:rsid w:val="184F6A54"/>
    <w:rsid w:val="18686A48"/>
    <w:rsid w:val="18BAA912"/>
    <w:rsid w:val="19016E9B"/>
    <w:rsid w:val="19421757"/>
    <w:rsid w:val="194BAA91"/>
    <w:rsid w:val="1994B126"/>
    <w:rsid w:val="19974D3F"/>
    <w:rsid w:val="19BB048E"/>
    <w:rsid w:val="19C9CC45"/>
    <w:rsid w:val="19CFD54A"/>
    <w:rsid w:val="1A267ADE"/>
    <w:rsid w:val="1A3BDBFF"/>
    <w:rsid w:val="1A3F95FF"/>
    <w:rsid w:val="1A98E6FA"/>
    <w:rsid w:val="1A9F1307"/>
    <w:rsid w:val="1AC3A10F"/>
    <w:rsid w:val="1AD911E7"/>
    <w:rsid w:val="1AF5F4C5"/>
    <w:rsid w:val="1B70BE21"/>
    <w:rsid w:val="1BC477A9"/>
    <w:rsid w:val="1BD78EE7"/>
    <w:rsid w:val="1C1244F7"/>
    <w:rsid w:val="1C4A2482"/>
    <w:rsid w:val="1C4FA1DB"/>
    <w:rsid w:val="1C74D61D"/>
    <w:rsid w:val="1CA22D20"/>
    <w:rsid w:val="1CBEDE35"/>
    <w:rsid w:val="1CC8E293"/>
    <w:rsid w:val="1D183FD4"/>
    <w:rsid w:val="1D80121A"/>
    <w:rsid w:val="1DA273D3"/>
    <w:rsid w:val="1DE0D503"/>
    <w:rsid w:val="1E073A2C"/>
    <w:rsid w:val="1E084141"/>
    <w:rsid w:val="1E4572FA"/>
    <w:rsid w:val="1E50CC88"/>
    <w:rsid w:val="1E51CD4A"/>
    <w:rsid w:val="1EA29388"/>
    <w:rsid w:val="1ED35BBC"/>
    <w:rsid w:val="1EE0C0A0"/>
    <w:rsid w:val="1EEEBC54"/>
    <w:rsid w:val="1EF9321A"/>
    <w:rsid w:val="1F2CEBBF"/>
    <w:rsid w:val="1F3F7AFA"/>
    <w:rsid w:val="1F40A99F"/>
    <w:rsid w:val="1F57869F"/>
    <w:rsid w:val="1F72E0B6"/>
    <w:rsid w:val="1F8F9575"/>
    <w:rsid w:val="1F997C6E"/>
    <w:rsid w:val="1FF0F3E6"/>
    <w:rsid w:val="1FFE14E2"/>
    <w:rsid w:val="201049C7"/>
    <w:rsid w:val="2024BD56"/>
    <w:rsid w:val="20250877"/>
    <w:rsid w:val="2041A400"/>
    <w:rsid w:val="204510F1"/>
    <w:rsid w:val="2064EA8A"/>
    <w:rsid w:val="2070B10B"/>
    <w:rsid w:val="208BBBB9"/>
    <w:rsid w:val="209732C0"/>
    <w:rsid w:val="209F2EE6"/>
    <w:rsid w:val="20B3E65A"/>
    <w:rsid w:val="20C1BD19"/>
    <w:rsid w:val="20DDFAF2"/>
    <w:rsid w:val="211588CA"/>
    <w:rsid w:val="212951FD"/>
    <w:rsid w:val="213F174C"/>
    <w:rsid w:val="21556CBE"/>
    <w:rsid w:val="21E6C2A0"/>
    <w:rsid w:val="21E6E108"/>
    <w:rsid w:val="21EE45A9"/>
    <w:rsid w:val="220B0C01"/>
    <w:rsid w:val="2213E50F"/>
    <w:rsid w:val="222D3200"/>
    <w:rsid w:val="2299D180"/>
    <w:rsid w:val="22B0FFAC"/>
    <w:rsid w:val="22E982C0"/>
    <w:rsid w:val="22E9E7D5"/>
    <w:rsid w:val="2306635C"/>
    <w:rsid w:val="23291219"/>
    <w:rsid w:val="23560222"/>
    <w:rsid w:val="235B643E"/>
    <w:rsid w:val="236156BF"/>
    <w:rsid w:val="23A3BEEA"/>
    <w:rsid w:val="23C72BC8"/>
    <w:rsid w:val="23F8CD93"/>
    <w:rsid w:val="23FCE47F"/>
    <w:rsid w:val="241F5E18"/>
    <w:rsid w:val="243F23ED"/>
    <w:rsid w:val="2490C2AD"/>
    <w:rsid w:val="24BD60E3"/>
    <w:rsid w:val="2512AA17"/>
    <w:rsid w:val="25245C42"/>
    <w:rsid w:val="254C1AE5"/>
    <w:rsid w:val="256444A1"/>
    <w:rsid w:val="256E7F02"/>
    <w:rsid w:val="25834373"/>
    <w:rsid w:val="2592BA6C"/>
    <w:rsid w:val="259CFD6B"/>
    <w:rsid w:val="25B839EE"/>
    <w:rsid w:val="25BE46D4"/>
    <w:rsid w:val="26494A43"/>
    <w:rsid w:val="266D1064"/>
    <w:rsid w:val="26813A32"/>
    <w:rsid w:val="26D2CD95"/>
    <w:rsid w:val="26F6E39D"/>
    <w:rsid w:val="2717A6D9"/>
    <w:rsid w:val="272602A3"/>
    <w:rsid w:val="2746175B"/>
    <w:rsid w:val="2767C66A"/>
    <w:rsid w:val="2769B1E1"/>
    <w:rsid w:val="276CFBBB"/>
    <w:rsid w:val="277413AB"/>
    <w:rsid w:val="278F0603"/>
    <w:rsid w:val="27A827A5"/>
    <w:rsid w:val="27E56857"/>
    <w:rsid w:val="281AEFEF"/>
    <w:rsid w:val="282088CB"/>
    <w:rsid w:val="282E5FD1"/>
    <w:rsid w:val="287A722D"/>
    <w:rsid w:val="28C8EAB7"/>
    <w:rsid w:val="28D4DAE0"/>
    <w:rsid w:val="28EEA62B"/>
    <w:rsid w:val="291BFB41"/>
    <w:rsid w:val="2958597E"/>
    <w:rsid w:val="29587C81"/>
    <w:rsid w:val="298AA07C"/>
    <w:rsid w:val="2990A199"/>
    <w:rsid w:val="29AFEDE8"/>
    <w:rsid w:val="29B00FE5"/>
    <w:rsid w:val="29C3F402"/>
    <w:rsid w:val="29D87F0B"/>
    <w:rsid w:val="29F25162"/>
    <w:rsid w:val="2A33A6B0"/>
    <w:rsid w:val="2A3C4388"/>
    <w:rsid w:val="2A58E731"/>
    <w:rsid w:val="2A70DFCD"/>
    <w:rsid w:val="2A74230D"/>
    <w:rsid w:val="2A87B9BE"/>
    <w:rsid w:val="2ABC256E"/>
    <w:rsid w:val="2AC04BA5"/>
    <w:rsid w:val="2AC491EF"/>
    <w:rsid w:val="2ADB6107"/>
    <w:rsid w:val="2AFE49CB"/>
    <w:rsid w:val="2B2F1296"/>
    <w:rsid w:val="2B3E9854"/>
    <w:rsid w:val="2B622953"/>
    <w:rsid w:val="2B63FD14"/>
    <w:rsid w:val="2B7AE688"/>
    <w:rsid w:val="2B9D2B1D"/>
    <w:rsid w:val="2BAAAB80"/>
    <w:rsid w:val="2BAF00DE"/>
    <w:rsid w:val="2BB1F9A5"/>
    <w:rsid w:val="2BFB83DA"/>
    <w:rsid w:val="2C266889"/>
    <w:rsid w:val="2C3FAABA"/>
    <w:rsid w:val="2C68B42B"/>
    <w:rsid w:val="2CD02F46"/>
    <w:rsid w:val="2CFFEEDA"/>
    <w:rsid w:val="2D69AD39"/>
    <w:rsid w:val="2DA9EEEC"/>
    <w:rsid w:val="2DCD09E3"/>
    <w:rsid w:val="2DCF8345"/>
    <w:rsid w:val="2DECB294"/>
    <w:rsid w:val="2DF98619"/>
    <w:rsid w:val="2E031039"/>
    <w:rsid w:val="2E40794A"/>
    <w:rsid w:val="2E584FB9"/>
    <w:rsid w:val="2E67E326"/>
    <w:rsid w:val="2E9055EF"/>
    <w:rsid w:val="2EE45FA9"/>
    <w:rsid w:val="2EE7F129"/>
    <w:rsid w:val="2EF77B72"/>
    <w:rsid w:val="2F09109C"/>
    <w:rsid w:val="2F1555E7"/>
    <w:rsid w:val="2F559E62"/>
    <w:rsid w:val="2F5B5ABF"/>
    <w:rsid w:val="2F9B6F29"/>
    <w:rsid w:val="2FA13DC7"/>
    <w:rsid w:val="3003ACBD"/>
    <w:rsid w:val="3005C264"/>
    <w:rsid w:val="300F91AA"/>
    <w:rsid w:val="302AEF0B"/>
    <w:rsid w:val="303CA870"/>
    <w:rsid w:val="304BDB8A"/>
    <w:rsid w:val="30659B34"/>
    <w:rsid w:val="30733C54"/>
    <w:rsid w:val="30D99F05"/>
    <w:rsid w:val="30F92915"/>
    <w:rsid w:val="3101F1B8"/>
    <w:rsid w:val="3123E7EB"/>
    <w:rsid w:val="3137597A"/>
    <w:rsid w:val="313A0928"/>
    <w:rsid w:val="31444915"/>
    <w:rsid w:val="316A228E"/>
    <w:rsid w:val="316DA9CF"/>
    <w:rsid w:val="3177E93D"/>
    <w:rsid w:val="31A1AB3C"/>
    <w:rsid w:val="31A72E2E"/>
    <w:rsid w:val="31B44077"/>
    <w:rsid w:val="320DC481"/>
    <w:rsid w:val="32316761"/>
    <w:rsid w:val="3251D9C5"/>
    <w:rsid w:val="32A1C26A"/>
    <w:rsid w:val="33480BA9"/>
    <w:rsid w:val="3379C06D"/>
    <w:rsid w:val="337CE9C0"/>
    <w:rsid w:val="33C00628"/>
    <w:rsid w:val="33E48E6B"/>
    <w:rsid w:val="3411D851"/>
    <w:rsid w:val="3418BBE3"/>
    <w:rsid w:val="3424FB9E"/>
    <w:rsid w:val="3430F31D"/>
    <w:rsid w:val="344B6398"/>
    <w:rsid w:val="348AFFD9"/>
    <w:rsid w:val="348B6836"/>
    <w:rsid w:val="34900C1B"/>
    <w:rsid w:val="34C7DD56"/>
    <w:rsid w:val="34CA09C4"/>
    <w:rsid w:val="34CC2910"/>
    <w:rsid w:val="34E9CCD1"/>
    <w:rsid w:val="359F10ED"/>
    <w:rsid w:val="35C22B5D"/>
    <w:rsid w:val="35C5F5FF"/>
    <w:rsid w:val="35F28AD5"/>
    <w:rsid w:val="360040AC"/>
    <w:rsid w:val="3665DCE1"/>
    <w:rsid w:val="367B8FC2"/>
    <w:rsid w:val="369D90AA"/>
    <w:rsid w:val="36A13B70"/>
    <w:rsid w:val="36A95BA0"/>
    <w:rsid w:val="36AF36ED"/>
    <w:rsid w:val="36CF65D5"/>
    <w:rsid w:val="36F11702"/>
    <w:rsid w:val="37008C8D"/>
    <w:rsid w:val="374A52D9"/>
    <w:rsid w:val="37643E01"/>
    <w:rsid w:val="37A52CAE"/>
    <w:rsid w:val="37D168E7"/>
    <w:rsid w:val="37D9E1E9"/>
    <w:rsid w:val="37E14E8A"/>
    <w:rsid w:val="37EBF66E"/>
    <w:rsid w:val="37F96833"/>
    <w:rsid w:val="3806E739"/>
    <w:rsid w:val="386C136D"/>
    <w:rsid w:val="3882B422"/>
    <w:rsid w:val="38AC89FD"/>
    <w:rsid w:val="38F0E722"/>
    <w:rsid w:val="3917E057"/>
    <w:rsid w:val="392373F9"/>
    <w:rsid w:val="392F2BF6"/>
    <w:rsid w:val="3963B842"/>
    <w:rsid w:val="3977E04C"/>
    <w:rsid w:val="3993BB71"/>
    <w:rsid w:val="39962B1F"/>
    <w:rsid w:val="39A75095"/>
    <w:rsid w:val="3A1449FE"/>
    <w:rsid w:val="3A17ECCC"/>
    <w:rsid w:val="3A18E183"/>
    <w:rsid w:val="3A397F71"/>
    <w:rsid w:val="3A491BF3"/>
    <w:rsid w:val="3A77CCC9"/>
    <w:rsid w:val="3AB0AB4A"/>
    <w:rsid w:val="3ABC5006"/>
    <w:rsid w:val="3B22C354"/>
    <w:rsid w:val="3B6EED9C"/>
    <w:rsid w:val="3B8A96A7"/>
    <w:rsid w:val="3B8B7FA0"/>
    <w:rsid w:val="3BA530E2"/>
    <w:rsid w:val="3BC2A2D8"/>
    <w:rsid w:val="3BE4997B"/>
    <w:rsid w:val="3BFFB835"/>
    <w:rsid w:val="3C39D8B4"/>
    <w:rsid w:val="3C439B09"/>
    <w:rsid w:val="3CB2C25B"/>
    <w:rsid w:val="3CC65BC6"/>
    <w:rsid w:val="3CD950ED"/>
    <w:rsid w:val="3CE53019"/>
    <w:rsid w:val="3CE775D5"/>
    <w:rsid w:val="3D045928"/>
    <w:rsid w:val="3D3B5FA1"/>
    <w:rsid w:val="3D3EA281"/>
    <w:rsid w:val="3D4AD296"/>
    <w:rsid w:val="3D53ED86"/>
    <w:rsid w:val="3D779CBE"/>
    <w:rsid w:val="3D8C212A"/>
    <w:rsid w:val="3DA4B496"/>
    <w:rsid w:val="3E1533F6"/>
    <w:rsid w:val="3E1F85CB"/>
    <w:rsid w:val="3E22C079"/>
    <w:rsid w:val="3E4E4020"/>
    <w:rsid w:val="3E82D616"/>
    <w:rsid w:val="3EAB908D"/>
    <w:rsid w:val="3EF1A118"/>
    <w:rsid w:val="3EF65410"/>
    <w:rsid w:val="3F1203C5"/>
    <w:rsid w:val="3F6A1EE6"/>
    <w:rsid w:val="3F95F744"/>
    <w:rsid w:val="3F9928AC"/>
    <w:rsid w:val="3FA5207C"/>
    <w:rsid w:val="3FD1029C"/>
    <w:rsid w:val="3FF29BFF"/>
    <w:rsid w:val="40095E96"/>
    <w:rsid w:val="401134A6"/>
    <w:rsid w:val="406D53C0"/>
    <w:rsid w:val="4088E28A"/>
    <w:rsid w:val="40B2CF1E"/>
    <w:rsid w:val="40CDE68D"/>
    <w:rsid w:val="40F9B1BA"/>
    <w:rsid w:val="410ED8BF"/>
    <w:rsid w:val="412DC6FF"/>
    <w:rsid w:val="413B5B1B"/>
    <w:rsid w:val="41788F30"/>
    <w:rsid w:val="418B2D15"/>
    <w:rsid w:val="41E5B6B0"/>
    <w:rsid w:val="4220E7F4"/>
    <w:rsid w:val="422DB283"/>
    <w:rsid w:val="427363D8"/>
    <w:rsid w:val="42AE0E70"/>
    <w:rsid w:val="42EBCF20"/>
    <w:rsid w:val="42F32DB8"/>
    <w:rsid w:val="430842C4"/>
    <w:rsid w:val="432CB669"/>
    <w:rsid w:val="4339E7BB"/>
    <w:rsid w:val="43448418"/>
    <w:rsid w:val="4362BA2D"/>
    <w:rsid w:val="436D3E1C"/>
    <w:rsid w:val="439D2AE9"/>
    <w:rsid w:val="43FE9C87"/>
    <w:rsid w:val="440E67B0"/>
    <w:rsid w:val="443FC4B7"/>
    <w:rsid w:val="44443D4C"/>
    <w:rsid w:val="44764D94"/>
    <w:rsid w:val="44AF2C2D"/>
    <w:rsid w:val="44E2C916"/>
    <w:rsid w:val="44FE8CEF"/>
    <w:rsid w:val="453189CA"/>
    <w:rsid w:val="45473CD0"/>
    <w:rsid w:val="4553AE59"/>
    <w:rsid w:val="455560B3"/>
    <w:rsid w:val="458EFDC8"/>
    <w:rsid w:val="45A45EB5"/>
    <w:rsid w:val="45CF5366"/>
    <w:rsid w:val="45DADF9A"/>
    <w:rsid w:val="4647B121"/>
    <w:rsid w:val="46764233"/>
    <w:rsid w:val="4693C352"/>
    <w:rsid w:val="46BB7126"/>
    <w:rsid w:val="46C122D3"/>
    <w:rsid w:val="46D6D0DE"/>
    <w:rsid w:val="46F855C3"/>
    <w:rsid w:val="471BF22C"/>
    <w:rsid w:val="47733789"/>
    <w:rsid w:val="47914651"/>
    <w:rsid w:val="479856B7"/>
    <w:rsid w:val="47B137BC"/>
    <w:rsid w:val="47CAD6D5"/>
    <w:rsid w:val="47E4A213"/>
    <w:rsid w:val="47E75856"/>
    <w:rsid w:val="48014820"/>
    <w:rsid w:val="4811A66D"/>
    <w:rsid w:val="4843F68F"/>
    <w:rsid w:val="48478F79"/>
    <w:rsid w:val="48695CDE"/>
    <w:rsid w:val="48787E3F"/>
    <w:rsid w:val="48A1FBAC"/>
    <w:rsid w:val="48A24545"/>
    <w:rsid w:val="48B20548"/>
    <w:rsid w:val="48B6A7E3"/>
    <w:rsid w:val="48C302AD"/>
    <w:rsid w:val="48CC82B9"/>
    <w:rsid w:val="48D9E3BB"/>
    <w:rsid w:val="48FB562A"/>
    <w:rsid w:val="4906CDDD"/>
    <w:rsid w:val="49311414"/>
    <w:rsid w:val="494E2139"/>
    <w:rsid w:val="495B9527"/>
    <w:rsid w:val="4977046B"/>
    <w:rsid w:val="49A27766"/>
    <w:rsid w:val="49CA785F"/>
    <w:rsid w:val="49D1FDB4"/>
    <w:rsid w:val="49E4FE96"/>
    <w:rsid w:val="49F2E251"/>
    <w:rsid w:val="4A0A7E45"/>
    <w:rsid w:val="4A1BB3C2"/>
    <w:rsid w:val="4ADB48B1"/>
    <w:rsid w:val="4AE0795B"/>
    <w:rsid w:val="4B1C4C8A"/>
    <w:rsid w:val="4B3A2D41"/>
    <w:rsid w:val="4B5A3A5A"/>
    <w:rsid w:val="4B63CB09"/>
    <w:rsid w:val="4B6B73B9"/>
    <w:rsid w:val="4B803A77"/>
    <w:rsid w:val="4BA55623"/>
    <w:rsid w:val="4BE7869E"/>
    <w:rsid w:val="4BF13FF9"/>
    <w:rsid w:val="4C17BE67"/>
    <w:rsid w:val="4C3B7F39"/>
    <w:rsid w:val="4C5FAD30"/>
    <w:rsid w:val="4C723E6D"/>
    <w:rsid w:val="4CA3E2B6"/>
    <w:rsid w:val="4CAE84EA"/>
    <w:rsid w:val="4CBE589A"/>
    <w:rsid w:val="4D137D2A"/>
    <w:rsid w:val="4D3C58A9"/>
    <w:rsid w:val="4D56A2D2"/>
    <w:rsid w:val="4D610742"/>
    <w:rsid w:val="4D6E6D7D"/>
    <w:rsid w:val="4DA87E72"/>
    <w:rsid w:val="4DB70C70"/>
    <w:rsid w:val="4DC3D4A7"/>
    <w:rsid w:val="4E1755A5"/>
    <w:rsid w:val="4E8AFC9F"/>
    <w:rsid w:val="4EB46D08"/>
    <w:rsid w:val="4ECF14D1"/>
    <w:rsid w:val="4F66685C"/>
    <w:rsid w:val="4F74FD6D"/>
    <w:rsid w:val="4F879354"/>
    <w:rsid w:val="4FDD5A51"/>
    <w:rsid w:val="4FF333CE"/>
    <w:rsid w:val="5023F51D"/>
    <w:rsid w:val="50280CF9"/>
    <w:rsid w:val="502C748F"/>
    <w:rsid w:val="5049D60F"/>
    <w:rsid w:val="50691663"/>
    <w:rsid w:val="5084B0B0"/>
    <w:rsid w:val="50F98E6B"/>
    <w:rsid w:val="511425D1"/>
    <w:rsid w:val="5121D2DE"/>
    <w:rsid w:val="513FBA17"/>
    <w:rsid w:val="514FE7B1"/>
    <w:rsid w:val="51746D50"/>
    <w:rsid w:val="517A5D09"/>
    <w:rsid w:val="51B9CBFB"/>
    <w:rsid w:val="51D1DBFC"/>
    <w:rsid w:val="51FADE34"/>
    <w:rsid w:val="52011097"/>
    <w:rsid w:val="523CAEC8"/>
    <w:rsid w:val="524A0117"/>
    <w:rsid w:val="52FDB7FE"/>
    <w:rsid w:val="5340C2EF"/>
    <w:rsid w:val="5354074D"/>
    <w:rsid w:val="535693FF"/>
    <w:rsid w:val="53745BA6"/>
    <w:rsid w:val="53887005"/>
    <w:rsid w:val="5396CE75"/>
    <w:rsid w:val="53B72578"/>
    <w:rsid w:val="53CE2F15"/>
    <w:rsid w:val="53E3EADE"/>
    <w:rsid w:val="53FF4737"/>
    <w:rsid w:val="540781AF"/>
    <w:rsid w:val="540DF270"/>
    <w:rsid w:val="543A98BE"/>
    <w:rsid w:val="54530255"/>
    <w:rsid w:val="545D6454"/>
    <w:rsid w:val="5469F965"/>
    <w:rsid w:val="54894617"/>
    <w:rsid w:val="54B12749"/>
    <w:rsid w:val="54C57E7E"/>
    <w:rsid w:val="54D00741"/>
    <w:rsid w:val="54D125D7"/>
    <w:rsid w:val="54DAD79C"/>
    <w:rsid w:val="54DC4F34"/>
    <w:rsid w:val="55073539"/>
    <w:rsid w:val="550B49FB"/>
    <w:rsid w:val="5534CE79"/>
    <w:rsid w:val="5540503B"/>
    <w:rsid w:val="55405685"/>
    <w:rsid w:val="55690AF1"/>
    <w:rsid w:val="55922ADB"/>
    <w:rsid w:val="559A743F"/>
    <w:rsid w:val="55A4FE58"/>
    <w:rsid w:val="55B54B9E"/>
    <w:rsid w:val="55BFF8C0"/>
    <w:rsid w:val="55DB9BC6"/>
    <w:rsid w:val="55FBE61D"/>
    <w:rsid w:val="5628EDF7"/>
    <w:rsid w:val="5639A70C"/>
    <w:rsid w:val="56ACBF1A"/>
    <w:rsid w:val="5736915E"/>
    <w:rsid w:val="5773B491"/>
    <w:rsid w:val="577C4AEF"/>
    <w:rsid w:val="57A1DB91"/>
    <w:rsid w:val="57B24985"/>
    <w:rsid w:val="57D7E240"/>
    <w:rsid w:val="585F34C2"/>
    <w:rsid w:val="589A4831"/>
    <w:rsid w:val="58A1E50E"/>
    <w:rsid w:val="58D33D43"/>
    <w:rsid w:val="58F36966"/>
    <w:rsid w:val="58FF8707"/>
    <w:rsid w:val="590669A7"/>
    <w:rsid w:val="5918876C"/>
    <w:rsid w:val="59310762"/>
    <w:rsid w:val="595715DE"/>
    <w:rsid w:val="5977D7D2"/>
    <w:rsid w:val="597D9126"/>
    <w:rsid w:val="598A323B"/>
    <w:rsid w:val="59E6BF4C"/>
    <w:rsid w:val="5A01CD54"/>
    <w:rsid w:val="5A3F82BB"/>
    <w:rsid w:val="5A70625D"/>
    <w:rsid w:val="5A7B1996"/>
    <w:rsid w:val="5A7F348B"/>
    <w:rsid w:val="5ABAFEB1"/>
    <w:rsid w:val="5AFF21D3"/>
    <w:rsid w:val="5B04FD97"/>
    <w:rsid w:val="5B0C0EF6"/>
    <w:rsid w:val="5B265CA4"/>
    <w:rsid w:val="5B2A87C2"/>
    <w:rsid w:val="5B312505"/>
    <w:rsid w:val="5B47A159"/>
    <w:rsid w:val="5B5FD579"/>
    <w:rsid w:val="5B6B208E"/>
    <w:rsid w:val="5BCCB475"/>
    <w:rsid w:val="5BFC4331"/>
    <w:rsid w:val="5C0F31DD"/>
    <w:rsid w:val="5C11B1E0"/>
    <w:rsid w:val="5C2D5A37"/>
    <w:rsid w:val="5C542131"/>
    <w:rsid w:val="5C818E1B"/>
    <w:rsid w:val="5C8343E6"/>
    <w:rsid w:val="5CC57E0B"/>
    <w:rsid w:val="5CC78F43"/>
    <w:rsid w:val="5CD6CE36"/>
    <w:rsid w:val="5CF96D25"/>
    <w:rsid w:val="5D152672"/>
    <w:rsid w:val="5D160BF0"/>
    <w:rsid w:val="5D16EBA9"/>
    <w:rsid w:val="5D1A6FB0"/>
    <w:rsid w:val="5D22A23A"/>
    <w:rsid w:val="5DB1DE5A"/>
    <w:rsid w:val="5DC6A6D1"/>
    <w:rsid w:val="5DDFD04A"/>
    <w:rsid w:val="5DF139E0"/>
    <w:rsid w:val="5DF18940"/>
    <w:rsid w:val="5E0A99A7"/>
    <w:rsid w:val="5E2DA427"/>
    <w:rsid w:val="5E2EB321"/>
    <w:rsid w:val="5E3E8127"/>
    <w:rsid w:val="5E439CFA"/>
    <w:rsid w:val="5E56F1C5"/>
    <w:rsid w:val="5E980C11"/>
    <w:rsid w:val="5EB68F32"/>
    <w:rsid w:val="5EC98BC7"/>
    <w:rsid w:val="5EFB9585"/>
    <w:rsid w:val="5EFD1214"/>
    <w:rsid w:val="5F008995"/>
    <w:rsid w:val="5F0C1750"/>
    <w:rsid w:val="5F37B104"/>
    <w:rsid w:val="5F89CD75"/>
    <w:rsid w:val="5F9D263A"/>
    <w:rsid w:val="5FB6533C"/>
    <w:rsid w:val="5FDCFAE5"/>
    <w:rsid w:val="5FFDD84E"/>
    <w:rsid w:val="6026E08B"/>
    <w:rsid w:val="604892CB"/>
    <w:rsid w:val="60561FF9"/>
    <w:rsid w:val="605BB99B"/>
    <w:rsid w:val="6076D2FC"/>
    <w:rsid w:val="607BC207"/>
    <w:rsid w:val="607F4A64"/>
    <w:rsid w:val="608E108C"/>
    <w:rsid w:val="60C6B578"/>
    <w:rsid w:val="61128C91"/>
    <w:rsid w:val="61293F8C"/>
    <w:rsid w:val="6132FEEA"/>
    <w:rsid w:val="61430083"/>
    <w:rsid w:val="616D6900"/>
    <w:rsid w:val="616F04FD"/>
    <w:rsid w:val="61713036"/>
    <w:rsid w:val="6186B81F"/>
    <w:rsid w:val="61A1D8BB"/>
    <w:rsid w:val="61D7FD46"/>
    <w:rsid w:val="61F8A6B2"/>
    <w:rsid w:val="6201FAAA"/>
    <w:rsid w:val="622C6F4B"/>
    <w:rsid w:val="62399A25"/>
    <w:rsid w:val="6240C49B"/>
    <w:rsid w:val="62453D95"/>
    <w:rsid w:val="6281FE67"/>
    <w:rsid w:val="62EDACEA"/>
    <w:rsid w:val="6325FEBC"/>
    <w:rsid w:val="633EC6B5"/>
    <w:rsid w:val="634013AE"/>
    <w:rsid w:val="6355BC96"/>
    <w:rsid w:val="6362B9A5"/>
    <w:rsid w:val="6369B218"/>
    <w:rsid w:val="63B9E81F"/>
    <w:rsid w:val="64100BE4"/>
    <w:rsid w:val="6410637A"/>
    <w:rsid w:val="6449C9E9"/>
    <w:rsid w:val="64C9ED16"/>
    <w:rsid w:val="65568B30"/>
    <w:rsid w:val="65637B4C"/>
    <w:rsid w:val="656DCC8C"/>
    <w:rsid w:val="65BBA818"/>
    <w:rsid w:val="65BECA0B"/>
    <w:rsid w:val="65C7B736"/>
    <w:rsid w:val="661FFCBF"/>
    <w:rsid w:val="66288A9B"/>
    <w:rsid w:val="6633C5C4"/>
    <w:rsid w:val="663A6086"/>
    <w:rsid w:val="664DC478"/>
    <w:rsid w:val="6657248B"/>
    <w:rsid w:val="6680064E"/>
    <w:rsid w:val="66A55B19"/>
    <w:rsid w:val="66EAF7F2"/>
    <w:rsid w:val="670CF266"/>
    <w:rsid w:val="67245C26"/>
    <w:rsid w:val="6742AAA0"/>
    <w:rsid w:val="67615B55"/>
    <w:rsid w:val="6771308D"/>
    <w:rsid w:val="67754EDD"/>
    <w:rsid w:val="679B16FF"/>
    <w:rsid w:val="679B2777"/>
    <w:rsid w:val="679EE672"/>
    <w:rsid w:val="67AD32D9"/>
    <w:rsid w:val="67C3DDC9"/>
    <w:rsid w:val="67E280C5"/>
    <w:rsid w:val="685336C7"/>
    <w:rsid w:val="6858329B"/>
    <w:rsid w:val="686694C0"/>
    <w:rsid w:val="686757C1"/>
    <w:rsid w:val="687636C5"/>
    <w:rsid w:val="688AFCE3"/>
    <w:rsid w:val="689568AC"/>
    <w:rsid w:val="68996180"/>
    <w:rsid w:val="68A227C3"/>
    <w:rsid w:val="68C5CC9C"/>
    <w:rsid w:val="68F08E21"/>
    <w:rsid w:val="690B5031"/>
    <w:rsid w:val="69200E8F"/>
    <w:rsid w:val="69402F17"/>
    <w:rsid w:val="695F538C"/>
    <w:rsid w:val="6964B709"/>
    <w:rsid w:val="6970D99F"/>
    <w:rsid w:val="69B8CC3A"/>
    <w:rsid w:val="6A02D1DC"/>
    <w:rsid w:val="6A1D6003"/>
    <w:rsid w:val="6A380E86"/>
    <w:rsid w:val="6A441F01"/>
    <w:rsid w:val="6A5DCDA6"/>
    <w:rsid w:val="6AC24493"/>
    <w:rsid w:val="6AC69F40"/>
    <w:rsid w:val="6AE2CA4D"/>
    <w:rsid w:val="6B010831"/>
    <w:rsid w:val="6B01EB0B"/>
    <w:rsid w:val="6B199FD0"/>
    <w:rsid w:val="6B1A11E0"/>
    <w:rsid w:val="6B39B690"/>
    <w:rsid w:val="6B49EFA3"/>
    <w:rsid w:val="6B6C30F5"/>
    <w:rsid w:val="6B6D13A8"/>
    <w:rsid w:val="6BCA13BA"/>
    <w:rsid w:val="6C1A6E33"/>
    <w:rsid w:val="6C563DCF"/>
    <w:rsid w:val="6C5E316C"/>
    <w:rsid w:val="6C7DA65B"/>
    <w:rsid w:val="6C7F8B94"/>
    <w:rsid w:val="6C821015"/>
    <w:rsid w:val="6C8517A4"/>
    <w:rsid w:val="6CD3CFBF"/>
    <w:rsid w:val="6CD756AE"/>
    <w:rsid w:val="6CF92B1A"/>
    <w:rsid w:val="6CFF984C"/>
    <w:rsid w:val="6D223954"/>
    <w:rsid w:val="6D4238E2"/>
    <w:rsid w:val="6DEAC97A"/>
    <w:rsid w:val="6DF9954A"/>
    <w:rsid w:val="6E01B26E"/>
    <w:rsid w:val="6E16C7F6"/>
    <w:rsid w:val="6E22C475"/>
    <w:rsid w:val="6E29A493"/>
    <w:rsid w:val="6E3878FE"/>
    <w:rsid w:val="6E9DB945"/>
    <w:rsid w:val="6E9F408D"/>
    <w:rsid w:val="6EA443C7"/>
    <w:rsid w:val="6ECD9EF0"/>
    <w:rsid w:val="6F12651D"/>
    <w:rsid w:val="6F49EC35"/>
    <w:rsid w:val="6F5BF09F"/>
    <w:rsid w:val="6F6B65C6"/>
    <w:rsid w:val="6F873ADA"/>
    <w:rsid w:val="6FB3F21C"/>
    <w:rsid w:val="6FD17F0F"/>
    <w:rsid w:val="6FDAFF11"/>
    <w:rsid w:val="70041C92"/>
    <w:rsid w:val="70077AF7"/>
    <w:rsid w:val="7016DDF1"/>
    <w:rsid w:val="7030F90E"/>
    <w:rsid w:val="705B77C4"/>
    <w:rsid w:val="70E7662B"/>
    <w:rsid w:val="712EAE10"/>
    <w:rsid w:val="71522FA2"/>
    <w:rsid w:val="71592D71"/>
    <w:rsid w:val="717283F0"/>
    <w:rsid w:val="71787408"/>
    <w:rsid w:val="717FB19B"/>
    <w:rsid w:val="717FD382"/>
    <w:rsid w:val="71A0BF6F"/>
    <w:rsid w:val="71B5A126"/>
    <w:rsid w:val="71B73605"/>
    <w:rsid w:val="72034640"/>
    <w:rsid w:val="72310043"/>
    <w:rsid w:val="726BAC10"/>
    <w:rsid w:val="7279B3CC"/>
    <w:rsid w:val="7285E615"/>
    <w:rsid w:val="72AF2CF2"/>
    <w:rsid w:val="72AFB86E"/>
    <w:rsid w:val="7307D5B5"/>
    <w:rsid w:val="732ADF5D"/>
    <w:rsid w:val="735D7B7A"/>
    <w:rsid w:val="73A262BF"/>
    <w:rsid w:val="73D7CD03"/>
    <w:rsid w:val="73E76748"/>
    <w:rsid w:val="73F521A9"/>
    <w:rsid w:val="74040804"/>
    <w:rsid w:val="741D379B"/>
    <w:rsid w:val="744B24DE"/>
    <w:rsid w:val="744E1659"/>
    <w:rsid w:val="7453185D"/>
    <w:rsid w:val="74738BB2"/>
    <w:rsid w:val="74B1491C"/>
    <w:rsid w:val="74B7C913"/>
    <w:rsid w:val="74CFF870"/>
    <w:rsid w:val="75207549"/>
    <w:rsid w:val="75218B8D"/>
    <w:rsid w:val="7571C214"/>
    <w:rsid w:val="75A40859"/>
    <w:rsid w:val="76259239"/>
    <w:rsid w:val="7630327E"/>
    <w:rsid w:val="7652A2BC"/>
    <w:rsid w:val="769B950B"/>
    <w:rsid w:val="76B6C52A"/>
    <w:rsid w:val="76E53148"/>
    <w:rsid w:val="76E5E374"/>
    <w:rsid w:val="76EA93EA"/>
    <w:rsid w:val="76FAFF13"/>
    <w:rsid w:val="7708D63B"/>
    <w:rsid w:val="7737E2A0"/>
    <w:rsid w:val="773A019C"/>
    <w:rsid w:val="7749B3D0"/>
    <w:rsid w:val="7764F70B"/>
    <w:rsid w:val="7765CFB3"/>
    <w:rsid w:val="77809089"/>
    <w:rsid w:val="7782B0EB"/>
    <w:rsid w:val="7789C1A8"/>
    <w:rsid w:val="77946A5B"/>
    <w:rsid w:val="779F48B3"/>
    <w:rsid w:val="78106388"/>
    <w:rsid w:val="7823697A"/>
    <w:rsid w:val="78333A3D"/>
    <w:rsid w:val="783B4073"/>
    <w:rsid w:val="783D9BE6"/>
    <w:rsid w:val="785481FE"/>
    <w:rsid w:val="7863A40C"/>
    <w:rsid w:val="788EA3A7"/>
    <w:rsid w:val="78994FF9"/>
    <w:rsid w:val="78A2FECD"/>
    <w:rsid w:val="78A93B82"/>
    <w:rsid w:val="78B4C0A4"/>
    <w:rsid w:val="78CB532D"/>
    <w:rsid w:val="78D9D2C5"/>
    <w:rsid w:val="7908D286"/>
    <w:rsid w:val="7909A622"/>
    <w:rsid w:val="790D588B"/>
    <w:rsid w:val="79115738"/>
    <w:rsid w:val="79182ECB"/>
    <w:rsid w:val="791F54C8"/>
    <w:rsid w:val="79373CB1"/>
    <w:rsid w:val="79435A50"/>
    <w:rsid w:val="794CA0A2"/>
    <w:rsid w:val="7971CAAA"/>
    <w:rsid w:val="79951DEE"/>
    <w:rsid w:val="79ABE1D2"/>
    <w:rsid w:val="79ECD06D"/>
    <w:rsid w:val="79FC15C5"/>
    <w:rsid w:val="7A0CDF09"/>
    <w:rsid w:val="7A503353"/>
    <w:rsid w:val="7A575AD7"/>
    <w:rsid w:val="7A5E84AD"/>
    <w:rsid w:val="7A94E752"/>
    <w:rsid w:val="7AF61148"/>
    <w:rsid w:val="7B028E1B"/>
    <w:rsid w:val="7B1060D7"/>
    <w:rsid w:val="7B381A87"/>
    <w:rsid w:val="7B3E903F"/>
    <w:rsid w:val="7B50BA9E"/>
    <w:rsid w:val="7B601259"/>
    <w:rsid w:val="7B7FC2CA"/>
    <w:rsid w:val="7B9A34C5"/>
    <w:rsid w:val="7BCC2770"/>
    <w:rsid w:val="7BD692F1"/>
    <w:rsid w:val="7BF51C4D"/>
    <w:rsid w:val="7C30663D"/>
    <w:rsid w:val="7C502F5F"/>
    <w:rsid w:val="7C7F306F"/>
    <w:rsid w:val="7C9FEA15"/>
    <w:rsid w:val="7CC71FB8"/>
    <w:rsid w:val="7CDB8B8F"/>
    <w:rsid w:val="7D915F44"/>
    <w:rsid w:val="7DB701BF"/>
    <w:rsid w:val="7DB94777"/>
    <w:rsid w:val="7DCA4A63"/>
    <w:rsid w:val="7E193C94"/>
    <w:rsid w:val="7E1A22DE"/>
    <w:rsid w:val="7E27B762"/>
    <w:rsid w:val="7E3FD718"/>
    <w:rsid w:val="7E44B9B4"/>
    <w:rsid w:val="7E808E66"/>
    <w:rsid w:val="7E949287"/>
    <w:rsid w:val="7EBAA1E5"/>
    <w:rsid w:val="7ECE9F69"/>
    <w:rsid w:val="7ED0684F"/>
    <w:rsid w:val="7F2A2644"/>
    <w:rsid w:val="7F40DA82"/>
    <w:rsid w:val="7F6C6911"/>
    <w:rsid w:val="7F87C5BA"/>
    <w:rsid w:val="7F964DD4"/>
    <w:rsid w:val="7F991AC4"/>
    <w:rsid w:val="7FC42891"/>
    <w:rsid w:val="7FD427C5"/>
    <w:rsid w:val="7FEB2F93"/>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650AE"/>
  <w15:docId w15:val="{6C707250-2F63-411A-9685-101B7AEEB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63C6"/>
    <w:rPr>
      <w:rFonts w:ascii="NewCenturySchlbk" w:hAnsi="NewCenturySchlbk"/>
      <w:sz w:val="24"/>
      <w:lang w:val="en-GB" w:eastAsia="en-GB"/>
    </w:rPr>
  </w:style>
  <w:style w:type="paragraph" w:styleId="Heading1">
    <w:name w:val="heading 1"/>
    <w:basedOn w:val="Normal"/>
    <w:next w:val="Normal"/>
    <w:link w:val="Heading1Char"/>
    <w:uiPriority w:val="9"/>
    <w:qFormat/>
    <w:rsid w:val="00A105C8"/>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A105C8"/>
    <w:pPr>
      <w:keepNext/>
      <w:outlineLvl w:val="1"/>
    </w:pPr>
    <w:rPr>
      <w:rFonts w:ascii="Cambria" w:hAnsi="Cambria"/>
      <w:b/>
      <w:bCs/>
      <w:i/>
      <w:iCs/>
      <w:sz w:val="28"/>
      <w:szCs w:val="28"/>
    </w:rPr>
  </w:style>
  <w:style w:type="paragraph" w:styleId="Heading3">
    <w:name w:val="heading 3"/>
    <w:basedOn w:val="Normal"/>
    <w:next w:val="Normal"/>
    <w:link w:val="Heading3Char"/>
    <w:uiPriority w:val="9"/>
    <w:qFormat/>
    <w:rsid w:val="00A105C8"/>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A105C8"/>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A105C8"/>
    <w:pPr>
      <w:keepNext/>
      <w:jc w:val="both"/>
      <w:outlineLvl w:val="4"/>
    </w:pPr>
    <w:rPr>
      <w:rFonts w:ascii="Calibri" w:hAnsi="Calibri"/>
      <w:b/>
      <w:bCs/>
      <w:i/>
      <w:iCs/>
      <w:sz w:val="26"/>
      <w:szCs w:val="26"/>
    </w:rPr>
  </w:style>
  <w:style w:type="paragraph" w:styleId="Heading6">
    <w:name w:val="heading 6"/>
    <w:basedOn w:val="Normal"/>
    <w:next w:val="Normal"/>
    <w:link w:val="Heading6Char"/>
    <w:uiPriority w:val="9"/>
    <w:qFormat/>
    <w:rsid w:val="00A105C8"/>
    <w:pPr>
      <w:keepNext/>
      <w:jc w:val="both"/>
      <w:outlineLvl w:val="5"/>
    </w:pPr>
    <w:rPr>
      <w:rFonts w:ascii="Calibri" w:hAnsi="Calibri"/>
      <w:b/>
      <w:bCs/>
      <w:sz w:val="20"/>
    </w:rPr>
  </w:style>
  <w:style w:type="paragraph" w:styleId="Heading7">
    <w:name w:val="heading 7"/>
    <w:basedOn w:val="Normal"/>
    <w:next w:val="Normal"/>
    <w:link w:val="Heading7Char"/>
    <w:uiPriority w:val="9"/>
    <w:qFormat/>
    <w:rsid w:val="00A105C8"/>
    <w:pPr>
      <w:keepNext/>
      <w:jc w:val="center"/>
      <w:outlineLvl w:val="6"/>
    </w:pPr>
    <w:rPr>
      <w:rFonts w:ascii="Calibri" w:hAnsi="Calibri"/>
      <w:szCs w:val="24"/>
    </w:rPr>
  </w:style>
  <w:style w:type="paragraph" w:styleId="Heading8">
    <w:name w:val="heading 8"/>
    <w:basedOn w:val="Normal"/>
    <w:next w:val="Normal"/>
    <w:link w:val="Heading8Char"/>
    <w:uiPriority w:val="9"/>
    <w:qFormat/>
    <w:rsid w:val="00A105C8"/>
    <w:pPr>
      <w:keepNext/>
      <w:jc w:val="both"/>
      <w:outlineLvl w:val="7"/>
    </w:pPr>
    <w:rPr>
      <w:rFonts w:ascii="Calibri" w:hAnsi="Calibri"/>
      <w:i/>
      <w:iCs/>
      <w:szCs w:val="24"/>
    </w:rPr>
  </w:style>
  <w:style w:type="paragraph" w:styleId="Heading9">
    <w:name w:val="heading 9"/>
    <w:basedOn w:val="Normal"/>
    <w:next w:val="Normal"/>
    <w:link w:val="Heading9Char"/>
    <w:uiPriority w:val="9"/>
    <w:qFormat/>
    <w:rsid w:val="00A105C8"/>
    <w:pPr>
      <w:keepNext/>
      <w:jc w:val="center"/>
      <w:outlineLvl w:val="8"/>
    </w:pPr>
    <w:rPr>
      <w:rFonts w:ascii="Cambria" w:hAnsi="Cambria"/>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eastAsia="Times New Roman" w:hAnsi="Cambria" w:cs="Times New Roman"/>
      <w:b/>
      <w:bCs/>
      <w:kern w:val="32"/>
      <w:sz w:val="32"/>
      <w:szCs w:val="32"/>
      <w:lang w:val="en-GB" w:eastAsia="en-GB"/>
    </w:rPr>
  </w:style>
  <w:style w:type="character" w:customStyle="1" w:styleId="Heading2Char">
    <w:name w:val="Heading 2 Char"/>
    <w:link w:val="Heading2"/>
    <w:uiPriority w:val="9"/>
    <w:semiHidden/>
    <w:locked/>
    <w:rPr>
      <w:rFonts w:ascii="Cambria" w:eastAsia="Times New Roman" w:hAnsi="Cambria" w:cs="Times New Roman"/>
      <w:b/>
      <w:bCs/>
      <w:i/>
      <w:iCs/>
      <w:sz w:val="28"/>
      <w:szCs w:val="28"/>
      <w:lang w:val="en-GB" w:eastAsia="en-GB"/>
    </w:rPr>
  </w:style>
  <w:style w:type="character" w:customStyle="1" w:styleId="Heading3Char">
    <w:name w:val="Heading 3 Char"/>
    <w:link w:val="Heading3"/>
    <w:uiPriority w:val="9"/>
    <w:semiHidden/>
    <w:locked/>
    <w:rPr>
      <w:rFonts w:ascii="Cambria" w:eastAsia="Times New Roman" w:hAnsi="Cambria" w:cs="Times New Roman"/>
      <w:b/>
      <w:bCs/>
      <w:sz w:val="26"/>
      <w:szCs w:val="26"/>
      <w:lang w:val="en-GB" w:eastAsia="en-GB"/>
    </w:rPr>
  </w:style>
  <w:style w:type="character" w:customStyle="1" w:styleId="Heading4Char">
    <w:name w:val="Heading 4 Char"/>
    <w:link w:val="Heading4"/>
    <w:uiPriority w:val="9"/>
    <w:semiHidden/>
    <w:locked/>
    <w:rPr>
      <w:rFonts w:ascii="Calibri" w:eastAsia="Times New Roman" w:hAnsi="Calibri" w:cs="Times New Roman"/>
      <w:b/>
      <w:bCs/>
      <w:sz w:val="28"/>
      <w:szCs w:val="28"/>
      <w:lang w:val="en-GB" w:eastAsia="en-GB"/>
    </w:rPr>
  </w:style>
  <w:style w:type="character" w:customStyle="1" w:styleId="Heading5Char">
    <w:name w:val="Heading 5 Char"/>
    <w:link w:val="Heading5"/>
    <w:uiPriority w:val="9"/>
    <w:semiHidden/>
    <w:locked/>
    <w:rPr>
      <w:rFonts w:ascii="Calibri" w:eastAsia="Times New Roman" w:hAnsi="Calibri" w:cs="Times New Roman"/>
      <w:b/>
      <w:bCs/>
      <w:i/>
      <w:iCs/>
      <w:sz w:val="26"/>
      <w:szCs w:val="26"/>
      <w:lang w:val="en-GB" w:eastAsia="en-GB"/>
    </w:rPr>
  </w:style>
  <w:style w:type="character" w:customStyle="1" w:styleId="Heading6Char">
    <w:name w:val="Heading 6 Char"/>
    <w:link w:val="Heading6"/>
    <w:uiPriority w:val="9"/>
    <w:semiHidden/>
    <w:locked/>
    <w:rPr>
      <w:rFonts w:ascii="Calibri" w:eastAsia="Times New Roman" w:hAnsi="Calibri" w:cs="Times New Roman"/>
      <w:b/>
      <w:bCs/>
      <w:lang w:val="en-GB" w:eastAsia="en-GB"/>
    </w:rPr>
  </w:style>
  <w:style w:type="character" w:customStyle="1" w:styleId="Heading7Char">
    <w:name w:val="Heading 7 Char"/>
    <w:link w:val="Heading7"/>
    <w:uiPriority w:val="9"/>
    <w:semiHidden/>
    <w:locked/>
    <w:rPr>
      <w:rFonts w:ascii="Calibri" w:eastAsia="Times New Roman" w:hAnsi="Calibri" w:cs="Times New Roman"/>
      <w:sz w:val="24"/>
      <w:szCs w:val="24"/>
      <w:lang w:val="en-GB" w:eastAsia="en-GB"/>
    </w:rPr>
  </w:style>
  <w:style w:type="character" w:customStyle="1" w:styleId="Heading8Char">
    <w:name w:val="Heading 8 Char"/>
    <w:link w:val="Heading8"/>
    <w:uiPriority w:val="9"/>
    <w:semiHidden/>
    <w:locked/>
    <w:rPr>
      <w:rFonts w:ascii="Calibri" w:eastAsia="Times New Roman" w:hAnsi="Calibri" w:cs="Times New Roman"/>
      <w:i/>
      <w:iCs/>
      <w:sz w:val="24"/>
      <w:szCs w:val="24"/>
      <w:lang w:val="en-GB" w:eastAsia="en-GB"/>
    </w:rPr>
  </w:style>
  <w:style w:type="character" w:customStyle="1" w:styleId="Heading9Char">
    <w:name w:val="Heading 9 Char"/>
    <w:link w:val="Heading9"/>
    <w:uiPriority w:val="9"/>
    <w:semiHidden/>
    <w:locked/>
    <w:rPr>
      <w:rFonts w:ascii="Cambria" w:eastAsia="Times New Roman" w:hAnsi="Cambria" w:cs="Times New Roman"/>
      <w:lang w:val="en-GB" w:eastAsia="en-GB"/>
    </w:rPr>
  </w:style>
  <w:style w:type="paragraph" w:styleId="BalloonText">
    <w:name w:val="Balloon Text"/>
    <w:basedOn w:val="Normal"/>
    <w:link w:val="BalloonTextChar"/>
    <w:uiPriority w:val="99"/>
    <w:rsid w:val="006A3E01"/>
    <w:rPr>
      <w:rFonts w:ascii="Tahoma" w:hAnsi="Tahoma"/>
      <w:sz w:val="16"/>
      <w:szCs w:val="16"/>
    </w:rPr>
  </w:style>
  <w:style w:type="character" w:customStyle="1" w:styleId="BalloonTextChar">
    <w:name w:val="Balloon Text Char"/>
    <w:link w:val="BalloonText"/>
    <w:uiPriority w:val="99"/>
    <w:locked/>
    <w:rsid w:val="006A3E01"/>
    <w:rPr>
      <w:rFonts w:ascii="Tahoma" w:hAnsi="Tahoma" w:cs="Tahoma"/>
      <w:sz w:val="16"/>
      <w:szCs w:val="16"/>
      <w:lang w:val="en-GB" w:eastAsia="en-GB"/>
    </w:rPr>
  </w:style>
  <w:style w:type="paragraph" w:styleId="Header">
    <w:name w:val="header"/>
    <w:basedOn w:val="Normal"/>
    <w:link w:val="HeaderChar"/>
    <w:uiPriority w:val="99"/>
    <w:rsid w:val="00A105C8"/>
    <w:pPr>
      <w:tabs>
        <w:tab w:val="center" w:pos="4320"/>
        <w:tab w:val="right" w:pos="8640"/>
      </w:tabs>
    </w:pPr>
    <w:rPr>
      <w:sz w:val="20"/>
    </w:rPr>
  </w:style>
  <w:style w:type="character" w:customStyle="1" w:styleId="HeaderChar">
    <w:name w:val="Header Char"/>
    <w:link w:val="Header"/>
    <w:uiPriority w:val="99"/>
    <w:semiHidden/>
    <w:locked/>
    <w:rPr>
      <w:rFonts w:ascii="NewCenturySchlbk" w:hAnsi="NewCenturySchlbk" w:cs="Times New Roman"/>
      <w:sz w:val="20"/>
      <w:szCs w:val="20"/>
      <w:lang w:val="en-GB" w:eastAsia="en-GB"/>
    </w:rPr>
  </w:style>
  <w:style w:type="paragraph" w:styleId="Footer">
    <w:name w:val="footer"/>
    <w:basedOn w:val="Normal"/>
    <w:link w:val="FooterChar"/>
    <w:uiPriority w:val="99"/>
    <w:rsid w:val="00A105C8"/>
    <w:pPr>
      <w:tabs>
        <w:tab w:val="center" w:pos="4320"/>
        <w:tab w:val="right" w:pos="8640"/>
      </w:tabs>
    </w:pPr>
  </w:style>
  <w:style w:type="character" w:customStyle="1" w:styleId="FooterChar">
    <w:name w:val="Footer Char"/>
    <w:link w:val="Footer"/>
    <w:uiPriority w:val="99"/>
    <w:locked/>
    <w:rsid w:val="006A3E01"/>
    <w:rPr>
      <w:rFonts w:ascii="NewCenturySchlbk" w:hAnsi="NewCenturySchlbk" w:cs="Times New Roman"/>
      <w:sz w:val="24"/>
      <w:lang w:val="en-GB" w:eastAsia="en-GB"/>
    </w:rPr>
  </w:style>
  <w:style w:type="paragraph" w:styleId="BodyText">
    <w:name w:val="Body Text"/>
    <w:basedOn w:val="Normal"/>
    <w:link w:val="BodyTextChar"/>
    <w:uiPriority w:val="99"/>
    <w:rsid w:val="00A105C8"/>
    <w:pPr>
      <w:jc w:val="both"/>
    </w:pPr>
    <w:rPr>
      <w:sz w:val="20"/>
    </w:rPr>
  </w:style>
  <w:style w:type="character" w:customStyle="1" w:styleId="BodyTextChar">
    <w:name w:val="Body Text Char"/>
    <w:link w:val="BodyText"/>
    <w:uiPriority w:val="99"/>
    <w:semiHidden/>
    <w:locked/>
    <w:rPr>
      <w:rFonts w:ascii="NewCenturySchlbk" w:hAnsi="NewCenturySchlbk" w:cs="Times New Roman"/>
      <w:sz w:val="20"/>
      <w:szCs w:val="20"/>
      <w:lang w:val="en-GB" w:eastAsia="en-GB"/>
    </w:rPr>
  </w:style>
  <w:style w:type="character" w:styleId="PageNumber">
    <w:name w:val="page number"/>
    <w:uiPriority w:val="99"/>
    <w:rsid w:val="00A105C8"/>
    <w:rPr>
      <w:rFonts w:cs="Times New Roman"/>
    </w:rPr>
  </w:style>
  <w:style w:type="paragraph" w:styleId="DocumentMap">
    <w:name w:val="Document Map"/>
    <w:basedOn w:val="Normal"/>
    <w:link w:val="DocumentMapChar"/>
    <w:uiPriority w:val="99"/>
    <w:semiHidden/>
    <w:rsid w:val="00A105C8"/>
    <w:pPr>
      <w:shd w:val="clear" w:color="auto" w:fill="000080"/>
    </w:pPr>
    <w:rPr>
      <w:rFonts w:ascii="Tahoma" w:hAnsi="Tahoma"/>
      <w:sz w:val="16"/>
      <w:szCs w:val="16"/>
    </w:rPr>
  </w:style>
  <w:style w:type="character" w:customStyle="1" w:styleId="DocumentMapChar">
    <w:name w:val="Document Map Char"/>
    <w:link w:val="DocumentMap"/>
    <w:uiPriority w:val="99"/>
    <w:semiHidden/>
    <w:locked/>
    <w:rPr>
      <w:rFonts w:ascii="Tahoma" w:hAnsi="Tahoma" w:cs="Tahoma"/>
      <w:sz w:val="16"/>
      <w:szCs w:val="16"/>
      <w:lang w:val="en-GB" w:eastAsia="en-GB"/>
    </w:rPr>
  </w:style>
  <w:style w:type="paragraph" w:styleId="BodyText2">
    <w:name w:val="Body Text 2"/>
    <w:basedOn w:val="Normal"/>
    <w:link w:val="BodyText2Char"/>
    <w:uiPriority w:val="99"/>
    <w:rsid w:val="00A105C8"/>
    <w:pPr>
      <w:outlineLvl w:val="0"/>
    </w:pPr>
    <w:rPr>
      <w:sz w:val="20"/>
    </w:rPr>
  </w:style>
  <w:style w:type="character" w:customStyle="1" w:styleId="BodyText2Char">
    <w:name w:val="Body Text 2 Char"/>
    <w:link w:val="BodyText2"/>
    <w:uiPriority w:val="99"/>
    <w:locked/>
    <w:rPr>
      <w:rFonts w:ascii="NewCenturySchlbk" w:hAnsi="NewCenturySchlbk" w:cs="Times New Roman"/>
      <w:sz w:val="20"/>
      <w:szCs w:val="20"/>
      <w:lang w:val="en-GB" w:eastAsia="en-GB"/>
    </w:rPr>
  </w:style>
  <w:style w:type="paragraph" w:styleId="BodyText3">
    <w:name w:val="Body Text 3"/>
    <w:basedOn w:val="Normal"/>
    <w:link w:val="BodyText3Char"/>
    <w:uiPriority w:val="99"/>
    <w:rsid w:val="00A105C8"/>
    <w:pPr>
      <w:jc w:val="both"/>
    </w:pPr>
    <w:rPr>
      <w:sz w:val="16"/>
      <w:szCs w:val="16"/>
    </w:rPr>
  </w:style>
  <w:style w:type="character" w:customStyle="1" w:styleId="BodyText3Char">
    <w:name w:val="Body Text 3 Char"/>
    <w:link w:val="BodyText3"/>
    <w:uiPriority w:val="99"/>
    <w:semiHidden/>
    <w:locked/>
    <w:rPr>
      <w:rFonts w:ascii="NewCenturySchlbk" w:hAnsi="NewCenturySchlbk" w:cs="Times New Roman"/>
      <w:sz w:val="16"/>
      <w:szCs w:val="16"/>
      <w:lang w:val="en-GB" w:eastAsia="en-GB"/>
    </w:rPr>
  </w:style>
  <w:style w:type="paragraph" w:styleId="BlockText">
    <w:name w:val="Block Text"/>
    <w:basedOn w:val="Normal"/>
    <w:rsid w:val="00A105C8"/>
    <w:pPr>
      <w:tabs>
        <w:tab w:val="num" w:pos="2160"/>
      </w:tabs>
      <w:ind w:left="1080" w:right="-1"/>
      <w:jc w:val="both"/>
    </w:pPr>
  </w:style>
  <w:style w:type="character" w:customStyle="1" w:styleId="object">
    <w:name w:val="object"/>
    <w:uiPriority w:val="99"/>
    <w:rsid w:val="00AE0A84"/>
    <w:rPr>
      <w:rFonts w:cs="Times New Roman"/>
    </w:rPr>
  </w:style>
  <w:style w:type="table" w:styleId="TableGrid">
    <w:name w:val="Table Grid"/>
    <w:basedOn w:val="TableNormal"/>
    <w:rsid w:val="00AE0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3Text">
    <w:name w:val="H3 Text"/>
    <w:basedOn w:val="Normal"/>
    <w:uiPriority w:val="99"/>
    <w:rsid w:val="00DF037E"/>
    <w:pPr>
      <w:autoSpaceDE w:val="0"/>
      <w:autoSpaceDN w:val="0"/>
      <w:adjustRightInd w:val="0"/>
      <w:spacing w:after="240" w:line="240" w:lineRule="atLeast"/>
      <w:ind w:left="1985"/>
    </w:pPr>
    <w:rPr>
      <w:rFonts w:ascii="Times New Roman" w:hAnsi="Times New Roman"/>
      <w:lang w:val="en-IE" w:eastAsia="en-US"/>
    </w:rPr>
  </w:style>
  <w:style w:type="paragraph" w:styleId="PlainText">
    <w:name w:val="Plain Text"/>
    <w:basedOn w:val="Normal"/>
    <w:link w:val="PlainTextChar"/>
    <w:uiPriority w:val="99"/>
    <w:rsid w:val="00DF037E"/>
    <w:pPr>
      <w:widowControl w:val="0"/>
      <w:autoSpaceDE w:val="0"/>
      <w:autoSpaceDN w:val="0"/>
      <w:adjustRightInd w:val="0"/>
    </w:pPr>
    <w:rPr>
      <w:rFonts w:ascii="Courier New" w:hAnsi="Courier New"/>
      <w:sz w:val="20"/>
      <w:lang w:val="en-US" w:eastAsia="en-US"/>
    </w:rPr>
  </w:style>
  <w:style w:type="character" w:customStyle="1" w:styleId="PlainTextChar">
    <w:name w:val="Plain Text Char"/>
    <w:link w:val="PlainText"/>
    <w:uiPriority w:val="99"/>
    <w:locked/>
    <w:rsid w:val="00DF037E"/>
    <w:rPr>
      <w:rFonts w:ascii="Courier New" w:hAnsi="Courier New" w:cs="Times New Roman"/>
      <w:lang w:val="en-US" w:eastAsia="en-US" w:bidi="ar-SA"/>
    </w:rPr>
  </w:style>
  <w:style w:type="character" w:customStyle="1" w:styleId="DeltaViewInsertion">
    <w:name w:val="DeltaView Insertion"/>
    <w:rsid w:val="00DF037E"/>
    <w:rPr>
      <w:color w:val="FF0000"/>
      <w:spacing w:val="0"/>
      <w:u w:val="double"/>
    </w:rPr>
  </w:style>
  <w:style w:type="paragraph" w:customStyle="1" w:styleId="defaulttext">
    <w:name w:val="defaulttext"/>
    <w:basedOn w:val="Normal"/>
    <w:rsid w:val="0027062C"/>
    <w:rPr>
      <w:rFonts w:ascii="Times New Roman" w:hAnsi="Times New Roman"/>
      <w:szCs w:val="24"/>
    </w:rPr>
  </w:style>
  <w:style w:type="paragraph" w:customStyle="1" w:styleId="stylebodytextindentblackleft2cmafter12pt">
    <w:name w:val="stylebodytextindentblackleft2cmafter12pt"/>
    <w:basedOn w:val="Normal"/>
    <w:rsid w:val="0027062C"/>
    <w:pPr>
      <w:snapToGrid w:val="0"/>
      <w:spacing w:after="240"/>
      <w:ind w:left="397"/>
      <w:jc w:val="both"/>
    </w:pPr>
    <w:rPr>
      <w:rFonts w:ascii="Times New Roman" w:hAnsi="Times New Roman"/>
      <w:color w:val="000000"/>
      <w:szCs w:val="24"/>
    </w:rPr>
  </w:style>
  <w:style w:type="paragraph" w:styleId="ListParagraph">
    <w:name w:val="List Paragraph"/>
    <w:aliases w:val="TOC style,lp1,Bullet OSM,Subtitle Cover Page,igunore,Paragraph 1,Equipment,Figure_name,Numbered Indented Text,List Paragraph Char Char Char,List Paragraph Char Char,List Paragraph1,RFP SUB Points,Use Case List Paragraph,b1,Bullet for no #"/>
    <w:basedOn w:val="Normal"/>
    <w:link w:val="ListParagraphChar"/>
    <w:uiPriority w:val="34"/>
    <w:qFormat/>
    <w:rsid w:val="00803B9F"/>
    <w:pPr>
      <w:spacing w:after="200" w:line="276" w:lineRule="auto"/>
      <w:ind w:left="720"/>
      <w:contextualSpacing/>
    </w:pPr>
    <w:rPr>
      <w:rFonts w:ascii="Calibri" w:hAnsi="Calibri"/>
      <w:sz w:val="22"/>
      <w:szCs w:val="22"/>
      <w:lang w:val="x-none" w:eastAsia="en-US"/>
    </w:rPr>
  </w:style>
  <w:style w:type="character" w:customStyle="1" w:styleId="CharChar1">
    <w:name w:val="Char Char1"/>
    <w:uiPriority w:val="99"/>
    <w:rsid w:val="00803B9F"/>
    <w:rPr>
      <w:rFonts w:ascii="Courier New" w:hAnsi="Courier New" w:cs="Times New Roman"/>
      <w:lang w:val="en-US" w:eastAsia="en-US"/>
    </w:rPr>
  </w:style>
  <w:style w:type="character" w:styleId="Hyperlink">
    <w:name w:val="Hyperlink"/>
    <w:uiPriority w:val="99"/>
    <w:rsid w:val="003512FA"/>
    <w:rPr>
      <w:rFonts w:cs="Times New Roman"/>
      <w:color w:val="0000FF"/>
      <w:u w:val="single"/>
    </w:rPr>
  </w:style>
  <w:style w:type="paragraph" w:styleId="FootnoteText">
    <w:name w:val="footnote text"/>
    <w:aliases w:val="Car"/>
    <w:basedOn w:val="Normal"/>
    <w:link w:val="FootnoteTextChar"/>
    <w:uiPriority w:val="99"/>
    <w:rsid w:val="005045EA"/>
    <w:rPr>
      <w:sz w:val="20"/>
    </w:rPr>
  </w:style>
  <w:style w:type="character" w:customStyle="1" w:styleId="FootnoteTextChar">
    <w:name w:val="Footnote Text Char"/>
    <w:aliases w:val="Car Char"/>
    <w:link w:val="FootnoteText"/>
    <w:uiPriority w:val="99"/>
    <w:locked/>
    <w:rPr>
      <w:rFonts w:ascii="NewCenturySchlbk" w:hAnsi="NewCenturySchlbk" w:cs="Times New Roman"/>
      <w:sz w:val="20"/>
      <w:szCs w:val="20"/>
      <w:lang w:val="en-GB" w:eastAsia="en-GB"/>
    </w:rPr>
  </w:style>
  <w:style w:type="character" w:styleId="FootnoteReference">
    <w:name w:val="footnote reference"/>
    <w:uiPriority w:val="99"/>
    <w:rsid w:val="005045EA"/>
    <w:rPr>
      <w:rFonts w:cs="Times New Roman"/>
      <w:vertAlign w:val="superscript"/>
    </w:rPr>
  </w:style>
  <w:style w:type="paragraph" w:customStyle="1" w:styleId="MFNumLev3">
    <w:name w:val="MFNumLev3"/>
    <w:basedOn w:val="Normal"/>
    <w:rsid w:val="00AB6AF6"/>
    <w:pPr>
      <w:numPr>
        <w:ilvl w:val="2"/>
        <w:numId w:val="4"/>
      </w:numPr>
      <w:tabs>
        <w:tab w:val="clear" w:pos="1440"/>
        <w:tab w:val="num" w:pos="360"/>
      </w:tabs>
      <w:spacing w:after="240"/>
      <w:ind w:left="0" w:firstLine="0"/>
      <w:jc w:val="both"/>
      <w:outlineLvl w:val="2"/>
    </w:pPr>
    <w:rPr>
      <w:rFonts w:ascii="Book Antiqua" w:hAnsi="Book Antiqua"/>
      <w:sz w:val="20"/>
      <w:lang w:val="en-IE" w:eastAsia="en-US"/>
    </w:rPr>
  </w:style>
  <w:style w:type="paragraph" w:customStyle="1" w:styleId="MFNumLev1">
    <w:name w:val="MFNumLev1"/>
    <w:rsid w:val="00B63492"/>
    <w:pPr>
      <w:keepNext/>
      <w:numPr>
        <w:numId w:val="4"/>
      </w:numPr>
      <w:tabs>
        <w:tab w:val="clear" w:pos="720"/>
        <w:tab w:val="num" w:pos="360"/>
      </w:tabs>
      <w:spacing w:after="240"/>
      <w:ind w:left="0" w:firstLine="0"/>
      <w:jc w:val="both"/>
      <w:outlineLvl w:val="0"/>
    </w:pPr>
    <w:rPr>
      <w:rFonts w:ascii="Book Antiqua" w:hAnsi="Book Antiqua"/>
      <w:b/>
      <w:lang w:eastAsia="en-US"/>
    </w:rPr>
  </w:style>
  <w:style w:type="paragraph" w:customStyle="1" w:styleId="MFNumLev4">
    <w:name w:val="MFNumLev4"/>
    <w:basedOn w:val="Normal"/>
    <w:rsid w:val="0039094B"/>
    <w:pPr>
      <w:numPr>
        <w:ilvl w:val="3"/>
        <w:numId w:val="4"/>
      </w:numPr>
      <w:tabs>
        <w:tab w:val="clear" w:pos="2160"/>
        <w:tab w:val="num" w:pos="360"/>
      </w:tabs>
      <w:spacing w:after="240"/>
      <w:ind w:left="0" w:firstLine="0"/>
      <w:jc w:val="both"/>
      <w:outlineLvl w:val="3"/>
    </w:pPr>
    <w:rPr>
      <w:rFonts w:ascii="Book Antiqua" w:hAnsi="Book Antiqua"/>
      <w:sz w:val="20"/>
      <w:lang w:val="en-IE" w:eastAsia="en-US"/>
    </w:rPr>
  </w:style>
  <w:style w:type="paragraph" w:customStyle="1" w:styleId="Schedule">
    <w:name w:val="Schedule"/>
    <w:basedOn w:val="BodyText"/>
    <w:next w:val="BodyText"/>
    <w:uiPriority w:val="99"/>
    <w:rsid w:val="00DA0EC0"/>
    <w:pPr>
      <w:spacing w:after="240"/>
      <w:jc w:val="center"/>
    </w:pPr>
    <w:rPr>
      <w:rFonts w:ascii="Book Antiqua" w:hAnsi="Book Antiqua"/>
      <w:b/>
      <w:lang w:val="en-IE" w:eastAsia="en-US"/>
    </w:rPr>
  </w:style>
  <w:style w:type="paragraph" w:styleId="NormalWeb">
    <w:name w:val="Normal (Web)"/>
    <w:basedOn w:val="Normal"/>
    <w:uiPriority w:val="99"/>
    <w:rsid w:val="00CA0823"/>
    <w:pPr>
      <w:spacing w:before="100" w:beforeAutospacing="1" w:after="360" w:line="360" w:lineRule="auto"/>
    </w:pPr>
    <w:rPr>
      <w:rFonts w:ascii="Times New Roman" w:hAnsi="Times New Roman"/>
      <w:color w:val="000000"/>
      <w:sz w:val="17"/>
      <w:szCs w:val="17"/>
      <w:lang w:val="en-US" w:eastAsia="en-US"/>
    </w:rPr>
  </w:style>
  <w:style w:type="character" w:styleId="CommentReference">
    <w:name w:val="annotation reference"/>
    <w:rsid w:val="00A45A20"/>
    <w:rPr>
      <w:rFonts w:cs="Times New Roman"/>
      <w:sz w:val="16"/>
      <w:szCs w:val="16"/>
    </w:rPr>
  </w:style>
  <w:style w:type="paragraph" w:styleId="CommentText">
    <w:name w:val="annotation text"/>
    <w:basedOn w:val="Normal"/>
    <w:link w:val="CommentTextChar"/>
    <w:uiPriority w:val="99"/>
    <w:rsid w:val="00A45A20"/>
    <w:rPr>
      <w:sz w:val="20"/>
    </w:rPr>
  </w:style>
  <w:style w:type="character" w:customStyle="1" w:styleId="CommentTextChar">
    <w:name w:val="Comment Text Char"/>
    <w:link w:val="CommentText"/>
    <w:uiPriority w:val="99"/>
    <w:locked/>
    <w:rsid w:val="004B0AA0"/>
    <w:rPr>
      <w:rFonts w:ascii="NewCenturySchlbk" w:hAnsi="NewCenturySchlbk" w:cs="Times New Roman"/>
      <w:lang w:val="en-GB" w:eastAsia="en-GB" w:bidi="ar-SA"/>
    </w:rPr>
  </w:style>
  <w:style w:type="paragraph" w:styleId="CommentSubject">
    <w:name w:val="annotation subject"/>
    <w:basedOn w:val="CommentText"/>
    <w:next w:val="CommentText"/>
    <w:link w:val="CommentSubjectChar"/>
    <w:uiPriority w:val="99"/>
    <w:semiHidden/>
    <w:rsid w:val="00A45A20"/>
    <w:rPr>
      <w:b/>
      <w:bCs/>
    </w:rPr>
  </w:style>
  <w:style w:type="character" w:customStyle="1" w:styleId="CommentSubjectChar">
    <w:name w:val="Comment Subject Char"/>
    <w:link w:val="CommentSubject"/>
    <w:uiPriority w:val="99"/>
    <w:semiHidden/>
    <w:locked/>
    <w:rPr>
      <w:rFonts w:ascii="NewCenturySchlbk" w:hAnsi="NewCenturySchlbk" w:cs="Times New Roman"/>
      <w:b/>
      <w:bCs/>
      <w:sz w:val="20"/>
      <w:szCs w:val="20"/>
      <w:lang w:val="en-GB" w:eastAsia="en-GB" w:bidi="ar-SA"/>
    </w:rPr>
  </w:style>
  <w:style w:type="paragraph" w:customStyle="1" w:styleId="MFNumLev2">
    <w:name w:val="MFNumLev2"/>
    <w:basedOn w:val="MFNumLev1"/>
    <w:uiPriority w:val="99"/>
    <w:rsid w:val="00517589"/>
    <w:pPr>
      <w:keepNext w:val="0"/>
      <w:numPr>
        <w:ilvl w:val="1"/>
      </w:numPr>
      <w:tabs>
        <w:tab w:val="clear" w:pos="720"/>
        <w:tab w:val="num" w:pos="360"/>
      </w:tabs>
      <w:ind w:left="0" w:firstLine="0"/>
      <w:outlineLvl w:val="1"/>
    </w:pPr>
    <w:rPr>
      <w:b w:val="0"/>
    </w:rPr>
  </w:style>
  <w:style w:type="character" w:customStyle="1" w:styleId="ListParagraphChar">
    <w:name w:val="List Paragraph Char"/>
    <w:aliases w:val="TOC style Char,lp1 Char,Bullet OSM Char,Subtitle Cover Page Char,igunore Char,Paragraph 1 Char,Equipment Char,Figure_name Char,Numbered Indented Text Char,List Paragraph Char Char Char Char,List Paragraph Char Char Char1,b1 Char"/>
    <w:link w:val="ListParagraph"/>
    <w:uiPriority w:val="34"/>
    <w:locked/>
    <w:rsid w:val="00493B95"/>
    <w:rPr>
      <w:rFonts w:ascii="Calibri" w:hAnsi="Calibri"/>
      <w:sz w:val="22"/>
      <w:szCs w:val="22"/>
      <w:lang w:eastAsia="en-US"/>
    </w:rPr>
  </w:style>
  <w:style w:type="paragraph" w:styleId="Caption">
    <w:name w:val="caption"/>
    <w:basedOn w:val="Normal"/>
    <w:next w:val="Normal"/>
    <w:unhideWhenUsed/>
    <w:qFormat/>
    <w:locked/>
    <w:rsid w:val="002A1B72"/>
    <w:pPr>
      <w:spacing w:after="200"/>
    </w:pPr>
    <w:rPr>
      <w:b/>
      <w:bCs/>
      <w:color w:val="4F81BD"/>
      <w:sz w:val="18"/>
      <w:szCs w:val="18"/>
    </w:rPr>
  </w:style>
  <w:style w:type="paragraph" w:customStyle="1" w:styleId="DefaultText0">
    <w:name w:val="Default Text"/>
    <w:basedOn w:val="Normal"/>
    <w:rsid w:val="00ED4247"/>
    <w:rPr>
      <w:rFonts w:ascii="Times New Roman" w:hAnsi="Times New Roman"/>
      <w:lang w:eastAsia="en-US"/>
    </w:rPr>
  </w:style>
  <w:style w:type="paragraph" w:styleId="ListBullet">
    <w:name w:val="List Bullet"/>
    <w:basedOn w:val="Normal"/>
    <w:rsid w:val="0035781D"/>
    <w:pPr>
      <w:contextualSpacing/>
    </w:pPr>
  </w:style>
  <w:style w:type="paragraph" w:customStyle="1" w:styleId="Default">
    <w:name w:val="Default"/>
    <w:rsid w:val="00122D01"/>
    <w:pPr>
      <w:autoSpaceDE w:val="0"/>
      <w:autoSpaceDN w:val="0"/>
      <w:adjustRightInd w:val="0"/>
    </w:pPr>
    <w:rPr>
      <w:rFonts w:ascii="Arial" w:hAnsi="Arial" w:cs="Arial"/>
      <w:color w:val="000000"/>
      <w:sz w:val="24"/>
      <w:szCs w:val="24"/>
      <w:lang w:eastAsia="en-US"/>
    </w:rPr>
  </w:style>
  <w:style w:type="paragraph" w:customStyle="1" w:styleId="default0">
    <w:name w:val="default"/>
    <w:basedOn w:val="Normal"/>
    <w:rsid w:val="005A42B4"/>
    <w:pPr>
      <w:autoSpaceDE w:val="0"/>
      <w:autoSpaceDN w:val="0"/>
    </w:pPr>
    <w:rPr>
      <w:rFonts w:ascii="Arial" w:eastAsia="Calibri" w:hAnsi="Arial" w:cs="Arial"/>
      <w:color w:val="000000"/>
      <w:szCs w:val="24"/>
      <w:lang w:val="en-US" w:eastAsia="en-US"/>
    </w:rPr>
  </w:style>
  <w:style w:type="character" w:customStyle="1" w:styleId="FootnoteTextChar1">
    <w:name w:val="Footnote Text Char1"/>
    <w:aliases w:val="Car Char1"/>
    <w:uiPriority w:val="99"/>
    <w:semiHidden/>
    <w:locked/>
    <w:rsid w:val="00801FEE"/>
    <w:rPr>
      <w:rFonts w:ascii="NewCenturySchlbk" w:hAnsi="NewCenturySchlbk"/>
    </w:rPr>
  </w:style>
  <w:style w:type="paragraph" w:styleId="NoSpacing">
    <w:name w:val="No Spacing"/>
    <w:uiPriority w:val="1"/>
    <w:qFormat/>
    <w:rsid w:val="00C222A2"/>
    <w:rPr>
      <w:rFonts w:ascii="NewCenturySchlbk" w:hAnsi="NewCenturySchlbk"/>
      <w:sz w:val="24"/>
      <w:lang w:val="en-GB" w:eastAsia="en-GB"/>
    </w:rPr>
  </w:style>
  <w:style w:type="paragraph" w:styleId="Revision">
    <w:name w:val="Revision"/>
    <w:hidden/>
    <w:uiPriority w:val="99"/>
    <w:semiHidden/>
    <w:rsid w:val="00270889"/>
    <w:rPr>
      <w:rFonts w:ascii="NewCenturySchlbk" w:hAnsi="NewCenturySchlbk"/>
      <w:sz w:val="24"/>
      <w:lang w:val="en-GB" w:eastAsia="en-GB"/>
    </w:rPr>
  </w:style>
  <w:style w:type="character" w:styleId="Strong">
    <w:name w:val="Strong"/>
    <w:qFormat/>
    <w:locked/>
    <w:rsid w:val="00541709"/>
    <w:rPr>
      <w:b/>
      <w:bCs/>
    </w:rPr>
  </w:style>
  <w:style w:type="character" w:styleId="FollowedHyperlink">
    <w:name w:val="FollowedHyperlink"/>
    <w:basedOn w:val="DefaultParagraphFont"/>
    <w:uiPriority w:val="99"/>
    <w:semiHidden/>
    <w:unhideWhenUsed/>
    <w:rsid w:val="00E014B0"/>
    <w:rPr>
      <w:color w:val="954F72" w:themeColor="followedHyperlink"/>
      <w:u w:val="single"/>
    </w:rPr>
  </w:style>
  <w:style w:type="paragraph" w:customStyle="1" w:styleId="CM1">
    <w:name w:val="CM1"/>
    <w:basedOn w:val="Normal"/>
    <w:uiPriority w:val="99"/>
    <w:rsid w:val="00FD0444"/>
    <w:pPr>
      <w:autoSpaceDE w:val="0"/>
      <w:autoSpaceDN w:val="0"/>
    </w:pPr>
    <w:rPr>
      <w:rFonts w:ascii="EUAlbertina" w:eastAsia="Calibri" w:hAnsi="EUAlbertina"/>
      <w:szCs w:val="24"/>
      <w:lang w:val="en-IE" w:eastAsia="en-IE"/>
    </w:rPr>
  </w:style>
  <w:style w:type="paragraph" w:customStyle="1" w:styleId="Normal1">
    <w:name w:val="Normal1"/>
    <w:rsid w:val="00182042"/>
    <w:rPr>
      <w:color w:val="000000"/>
      <w:sz w:val="24"/>
      <w:szCs w:val="24"/>
      <w:lang w:val="en-GB" w:eastAsia="en-US"/>
    </w:rPr>
  </w:style>
  <w:style w:type="paragraph" w:styleId="TOC1">
    <w:name w:val="toc 1"/>
    <w:basedOn w:val="Normal"/>
    <w:next w:val="Normal"/>
    <w:autoRedefine/>
    <w:uiPriority w:val="39"/>
    <w:unhideWhenUsed/>
    <w:qFormat/>
    <w:rsid w:val="00291D45"/>
  </w:style>
  <w:style w:type="paragraph" w:styleId="TOC2">
    <w:name w:val="toc 2"/>
    <w:basedOn w:val="Normal"/>
    <w:next w:val="Normal"/>
    <w:autoRedefine/>
    <w:uiPriority w:val="39"/>
    <w:unhideWhenUsed/>
    <w:qFormat/>
    <w:rsid w:val="00291D45"/>
    <w:pPr>
      <w:tabs>
        <w:tab w:val="right" w:leader="dot" w:pos="9170"/>
      </w:tabs>
      <w:spacing w:after="120" w:line="276" w:lineRule="auto"/>
      <w:ind w:left="567" w:hanging="567"/>
    </w:pPr>
    <w:rPr>
      <w:rFonts w:ascii="Arial" w:eastAsia="MS Mincho" w:hAnsi="Arial" w:cs="Arial"/>
      <w:szCs w:val="24"/>
      <w:lang w:val="en-US" w:eastAsia="ja-JP"/>
    </w:rPr>
  </w:style>
  <w:style w:type="paragraph" w:styleId="TOC3">
    <w:name w:val="toc 3"/>
    <w:basedOn w:val="Normal"/>
    <w:next w:val="Normal"/>
    <w:autoRedefine/>
    <w:uiPriority w:val="39"/>
    <w:unhideWhenUsed/>
    <w:rsid w:val="00291D45"/>
    <w:pPr>
      <w:spacing w:after="100"/>
      <w:ind w:left="480"/>
    </w:pPr>
  </w:style>
  <w:style w:type="paragraph" w:styleId="TOCHeading">
    <w:name w:val="TOC Heading"/>
    <w:basedOn w:val="Heading1"/>
    <w:next w:val="Normal"/>
    <w:uiPriority w:val="39"/>
    <w:unhideWhenUsed/>
    <w:qFormat/>
    <w:rsid w:val="0049492D"/>
    <w:pPr>
      <w:keepLines/>
      <w:spacing w:before="240" w:line="259" w:lineRule="auto"/>
      <w:jc w:val="left"/>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pf0">
    <w:name w:val="pf0"/>
    <w:basedOn w:val="Normal"/>
    <w:rsid w:val="000D3B78"/>
    <w:pPr>
      <w:spacing w:before="100" w:beforeAutospacing="1" w:after="100" w:afterAutospacing="1"/>
    </w:pPr>
    <w:rPr>
      <w:rFonts w:ascii="Times New Roman" w:hAnsi="Times New Roman"/>
      <w:szCs w:val="24"/>
      <w:lang w:val="en-IE" w:eastAsia="en-IE"/>
    </w:rPr>
  </w:style>
  <w:style w:type="character" w:customStyle="1" w:styleId="cf01">
    <w:name w:val="cf01"/>
    <w:basedOn w:val="DefaultParagraphFont"/>
    <w:rsid w:val="000D3B78"/>
    <w:rPr>
      <w:rFonts w:ascii="Segoe UI" w:hAnsi="Segoe UI" w:cs="Segoe UI" w:hint="default"/>
      <w:sz w:val="18"/>
      <w:szCs w:val="18"/>
    </w:rPr>
  </w:style>
  <w:style w:type="character" w:styleId="PlaceholderText">
    <w:name w:val="Placeholder Text"/>
    <w:basedOn w:val="DefaultParagraphFont"/>
    <w:uiPriority w:val="99"/>
    <w:semiHidden/>
    <w:rsid w:val="0036646E"/>
  </w:style>
  <w:style w:type="table" w:customStyle="1" w:styleId="TableGrid1">
    <w:name w:val="Table Grid1"/>
    <w:basedOn w:val="TableNormal"/>
    <w:next w:val="TableGrid"/>
    <w:uiPriority w:val="39"/>
    <w:rsid w:val="00F042E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00D7"/>
    <w:rPr>
      <w:color w:val="2B579A"/>
      <w:shd w:val="clear" w:color="auto" w:fill="E1DFDD"/>
    </w:rPr>
  </w:style>
  <w:style w:type="character" w:styleId="UnresolvedMention">
    <w:name w:val="Unresolved Mention"/>
    <w:basedOn w:val="DefaultParagraphFont"/>
    <w:uiPriority w:val="99"/>
    <w:semiHidden/>
    <w:unhideWhenUsed/>
    <w:rsid w:val="002975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19080">
      <w:bodyDiv w:val="1"/>
      <w:marLeft w:val="0"/>
      <w:marRight w:val="0"/>
      <w:marTop w:val="0"/>
      <w:marBottom w:val="0"/>
      <w:divBdr>
        <w:top w:val="none" w:sz="0" w:space="0" w:color="auto"/>
        <w:left w:val="none" w:sz="0" w:space="0" w:color="auto"/>
        <w:bottom w:val="none" w:sz="0" w:space="0" w:color="auto"/>
        <w:right w:val="none" w:sz="0" w:space="0" w:color="auto"/>
      </w:divBdr>
    </w:div>
    <w:div w:id="85739031">
      <w:bodyDiv w:val="1"/>
      <w:marLeft w:val="0"/>
      <w:marRight w:val="0"/>
      <w:marTop w:val="0"/>
      <w:marBottom w:val="0"/>
      <w:divBdr>
        <w:top w:val="none" w:sz="0" w:space="0" w:color="auto"/>
        <w:left w:val="none" w:sz="0" w:space="0" w:color="auto"/>
        <w:bottom w:val="none" w:sz="0" w:space="0" w:color="auto"/>
        <w:right w:val="none" w:sz="0" w:space="0" w:color="auto"/>
      </w:divBdr>
    </w:div>
    <w:div w:id="108209359">
      <w:bodyDiv w:val="1"/>
      <w:marLeft w:val="0"/>
      <w:marRight w:val="0"/>
      <w:marTop w:val="0"/>
      <w:marBottom w:val="0"/>
      <w:divBdr>
        <w:top w:val="none" w:sz="0" w:space="0" w:color="auto"/>
        <w:left w:val="none" w:sz="0" w:space="0" w:color="auto"/>
        <w:bottom w:val="none" w:sz="0" w:space="0" w:color="auto"/>
        <w:right w:val="none" w:sz="0" w:space="0" w:color="auto"/>
      </w:divBdr>
    </w:div>
    <w:div w:id="116219387">
      <w:bodyDiv w:val="1"/>
      <w:marLeft w:val="0"/>
      <w:marRight w:val="0"/>
      <w:marTop w:val="0"/>
      <w:marBottom w:val="0"/>
      <w:divBdr>
        <w:top w:val="none" w:sz="0" w:space="0" w:color="auto"/>
        <w:left w:val="none" w:sz="0" w:space="0" w:color="auto"/>
        <w:bottom w:val="none" w:sz="0" w:space="0" w:color="auto"/>
        <w:right w:val="none" w:sz="0" w:space="0" w:color="auto"/>
      </w:divBdr>
    </w:div>
    <w:div w:id="265239621">
      <w:bodyDiv w:val="1"/>
      <w:marLeft w:val="0"/>
      <w:marRight w:val="0"/>
      <w:marTop w:val="0"/>
      <w:marBottom w:val="0"/>
      <w:divBdr>
        <w:top w:val="none" w:sz="0" w:space="0" w:color="auto"/>
        <w:left w:val="none" w:sz="0" w:space="0" w:color="auto"/>
        <w:bottom w:val="none" w:sz="0" w:space="0" w:color="auto"/>
        <w:right w:val="none" w:sz="0" w:space="0" w:color="auto"/>
      </w:divBdr>
    </w:div>
    <w:div w:id="273024990">
      <w:bodyDiv w:val="1"/>
      <w:marLeft w:val="0"/>
      <w:marRight w:val="0"/>
      <w:marTop w:val="0"/>
      <w:marBottom w:val="0"/>
      <w:divBdr>
        <w:top w:val="none" w:sz="0" w:space="0" w:color="auto"/>
        <w:left w:val="none" w:sz="0" w:space="0" w:color="auto"/>
        <w:bottom w:val="none" w:sz="0" w:space="0" w:color="auto"/>
        <w:right w:val="none" w:sz="0" w:space="0" w:color="auto"/>
      </w:divBdr>
    </w:div>
    <w:div w:id="279454160">
      <w:bodyDiv w:val="1"/>
      <w:marLeft w:val="0"/>
      <w:marRight w:val="0"/>
      <w:marTop w:val="0"/>
      <w:marBottom w:val="0"/>
      <w:divBdr>
        <w:top w:val="none" w:sz="0" w:space="0" w:color="auto"/>
        <w:left w:val="none" w:sz="0" w:space="0" w:color="auto"/>
        <w:bottom w:val="none" w:sz="0" w:space="0" w:color="auto"/>
        <w:right w:val="none" w:sz="0" w:space="0" w:color="auto"/>
      </w:divBdr>
    </w:div>
    <w:div w:id="281156255">
      <w:bodyDiv w:val="1"/>
      <w:marLeft w:val="0"/>
      <w:marRight w:val="0"/>
      <w:marTop w:val="0"/>
      <w:marBottom w:val="0"/>
      <w:divBdr>
        <w:top w:val="none" w:sz="0" w:space="0" w:color="auto"/>
        <w:left w:val="none" w:sz="0" w:space="0" w:color="auto"/>
        <w:bottom w:val="none" w:sz="0" w:space="0" w:color="auto"/>
        <w:right w:val="none" w:sz="0" w:space="0" w:color="auto"/>
      </w:divBdr>
    </w:div>
    <w:div w:id="298531694">
      <w:bodyDiv w:val="1"/>
      <w:marLeft w:val="0"/>
      <w:marRight w:val="0"/>
      <w:marTop w:val="0"/>
      <w:marBottom w:val="0"/>
      <w:divBdr>
        <w:top w:val="none" w:sz="0" w:space="0" w:color="auto"/>
        <w:left w:val="none" w:sz="0" w:space="0" w:color="auto"/>
        <w:bottom w:val="none" w:sz="0" w:space="0" w:color="auto"/>
        <w:right w:val="none" w:sz="0" w:space="0" w:color="auto"/>
      </w:divBdr>
    </w:div>
    <w:div w:id="363795619">
      <w:bodyDiv w:val="1"/>
      <w:marLeft w:val="0"/>
      <w:marRight w:val="0"/>
      <w:marTop w:val="0"/>
      <w:marBottom w:val="0"/>
      <w:divBdr>
        <w:top w:val="none" w:sz="0" w:space="0" w:color="auto"/>
        <w:left w:val="none" w:sz="0" w:space="0" w:color="auto"/>
        <w:bottom w:val="none" w:sz="0" w:space="0" w:color="auto"/>
        <w:right w:val="none" w:sz="0" w:space="0" w:color="auto"/>
      </w:divBdr>
    </w:div>
    <w:div w:id="391540095">
      <w:bodyDiv w:val="1"/>
      <w:marLeft w:val="0"/>
      <w:marRight w:val="0"/>
      <w:marTop w:val="0"/>
      <w:marBottom w:val="0"/>
      <w:divBdr>
        <w:top w:val="none" w:sz="0" w:space="0" w:color="auto"/>
        <w:left w:val="none" w:sz="0" w:space="0" w:color="auto"/>
        <w:bottom w:val="none" w:sz="0" w:space="0" w:color="auto"/>
        <w:right w:val="none" w:sz="0" w:space="0" w:color="auto"/>
      </w:divBdr>
    </w:div>
    <w:div w:id="428815489">
      <w:bodyDiv w:val="1"/>
      <w:marLeft w:val="0"/>
      <w:marRight w:val="0"/>
      <w:marTop w:val="0"/>
      <w:marBottom w:val="0"/>
      <w:divBdr>
        <w:top w:val="none" w:sz="0" w:space="0" w:color="auto"/>
        <w:left w:val="none" w:sz="0" w:space="0" w:color="auto"/>
        <w:bottom w:val="none" w:sz="0" w:space="0" w:color="auto"/>
        <w:right w:val="none" w:sz="0" w:space="0" w:color="auto"/>
      </w:divBdr>
    </w:div>
    <w:div w:id="441413904">
      <w:bodyDiv w:val="1"/>
      <w:marLeft w:val="0"/>
      <w:marRight w:val="0"/>
      <w:marTop w:val="0"/>
      <w:marBottom w:val="0"/>
      <w:divBdr>
        <w:top w:val="none" w:sz="0" w:space="0" w:color="auto"/>
        <w:left w:val="none" w:sz="0" w:space="0" w:color="auto"/>
        <w:bottom w:val="none" w:sz="0" w:space="0" w:color="auto"/>
        <w:right w:val="none" w:sz="0" w:space="0" w:color="auto"/>
      </w:divBdr>
    </w:div>
    <w:div w:id="558706551">
      <w:bodyDiv w:val="1"/>
      <w:marLeft w:val="0"/>
      <w:marRight w:val="0"/>
      <w:marTop w:val="0"/>
      <w:marBottom w:val="0"/>
      <w:divBdr>
        <w:top w:val="none" w:sz="0" w:space="0" w:color="auto"/>
        <w:left w:val="none" w:sz="0" w:space="0" w:color="auto"/>
        <w:bottom w:val="none" w:sz="0" w:space="0" w:color="auto"/>
        <w:right w:val="none" w:sz="0" w:space="0" w:color="auto"/>
      </w:divBdr>
    </w:div>
    <w:div w:id="688920611">
      <w:bodyDiv w:val="1"/>
      <w:marLeft w:val="0"/>
      <w:marRight w:val="0"/>
      <w:marTop w:val="0"/>
      <w:marBottom w:val="0"/>
      <w:divBdr>
        <w:top w:val="none" w:sz="0" w:space="0" w:color="auto"/>
        <w:left w:val="none" w:sz="0" w:space="0" w:color="auto"/>
        <w:bottom w:val="none" w:sz="0" w:space="0" w:color="auto"/>
        <w:right w:val="none" w:sz="0" w:space="0" w:color="auto"/>
      </w:divBdr>
    </w:div>
    <w:div w:id="708603986">
      <w:bodyDiv w:val="1"/>
      <w:marLeft w:val="0"/>
      <w:marRight w:val="0"/>
      <w:marTop w:val="0"/>
      <w:marBottom w:val="0"/>
      <w:divBdr>
        <w:top w:val="none" w:sz="0" w:space="0" w:color="auto"/>
        <w:left w:val="none" w:sz="0" w:space="0" w:color="auto"/>
        <w:bottom w:val="none" w:sz="0" w:space="0" w:color="auto"/>
        <w:right w:val="none" w:sz="0" w:space="0" w:color="auto"/>
      </w:divBdr>
    </w:div>
    <w:div w:id="726685127">
      <w:bodyDiv w:val="1"/>
      <w:marLeft w:val="0"/>
      <w:marRight w:val="0"/>
      <w:marTop w:val="0"/>
      <w:marBottom w:val="0"/>
      <w:divBdr>
        <w:top w:val="none" w:sz="0" w:space="0" w:color="auto"/>
        <w:left w:val="none" w:sz="0" w:space="0" w:color="auto"/>
        <w:bottom w:val="none" w:sz="0" w:space="0" w:color="auto"/>
        <w:right w:val="none" w:sz="0" w:space="0" w:color="auto"/>
      </w:divBdr>
    </w:div>
    <w:div w:id="750741067">
      <w:bodyDiv w:val="1"/>
      <w:marLeft w:val="0"/>
      <w:marRight w:val="0"/>
      <w:marTop w:val="0"/>
      <w:marBottom w:val="0"/>
      <w:divBdr>
        <w:top w:val="none" w:sz="0" w:space="0" w:color="auto"/>
        <w:left w:val="none" w:sz="0" w:space="0" w:color="auto"/>
        <w:bottom w:val="none" w:sz="0" w:space="0" w:color="auto"/>
        <w:right w:val="none" w:sz="0" w:space="0" w:color="auto"/>
      </w:divBdr>
    </w:div>
    <w:div w:id="837621361">
      <w:bodyDiv w:val="1"/>
      <w:marLeft w:val="0"/>
      <w:marRight w:val="0"/>
      <w:marTop w:val="0"/>
      <w:marBottom w:val="0"/>
      <w:divBdr>
        <w:top w:val="none" w:sz="0" w:space="0" w:color="auto"/>
        <w:left w:val="none" w:sz="0" w:space="0" w:color="auto"/>
        <w:bottom w:val="none" w:sz="0" w:space="0" w:color="auto"/>
        <w:right w:val="none" w:sz="0" w:space="0" w:color="auto"/>
      </w:divBdr>
    </w:div>
    <w:div w:id="895513288">
      <w:bodyDiv w:val="1"/>
      <w:marLeft w:val="0"/>
      <w:marRight w:val="0"/>
      <w:marTop w:val="0"/>
      <w:marBottom w:val="0"/>
      <w:divBdr>
        <w:top w:val="none" w:sz="0" w:space="0" w:color="auto"/>
        <w:left w:val="none" w:sz="0" w:space="0" w:color="auto"/>
        <w:bottom w:val="none" w:sz="0" w:space="0" w:color="auto"/>
        <w:right w:val="none" w:sz="0" w:space="0" w:color="auto"/>
      </w:divBdr>
    </w:div>
    <w:div w:id="911238007">
      <w:bodyDiv w:val="1"/>
      <w:marLeft w:val="0"/>
      <w:marRight w:val="0"/>
      <w:marTop w:val="0"/>
      <w:marBottom w:val="0"/>
      <w:divBdr>
        <w:top w:val="none" w:sz="0" w:space="0" w:color="auto"/>
        <w:left w:val="none" w:sz="0" w:space="0" w:color="auto"/>
        <w:bottom w:val="none" w:sz="0" w:space="0" w:color="auto"/>
        <w:right w:val="none" w:sz="0" w:space="0" w:color="auto"/>
      </w:divBdr>
    </w:div>
    <w:div w:id="922497857">
      <w:bodyDiv w:val="1"/>
      <w:marLeft w:val="0"/>
      <w:marRight w:val="0"/>
      <w:marTop w:val="0"/>
      <w:marBottom w:val="0"/>
      <w:divBdr>
        <w:top w:val="none" w:sz="0" w:space="0" w:color="auto"/>
        <w:left w:val="none" w:sz="0" w:space="0" w:color="auto"/>
        <w:bottom w:val="none" w:sz="0" w:space="0" w:color="auto"/>
        <w:right w:val="none" w:sz="0" w:space="0" w:color="auto"/>
      </w:divBdr>
    </w:div>
    <w:div w:id="953366136">
      <w:bodyDiv w:val="1"/>
      <w:marLeft w:val="0"/>
      <w:marRight w:val="0"/>
      <w:marTop w:val="0"/>
      <w:marBottom w:val="0"/>
      <w:divBdr>
        <w:top w:val="none" w:sz="0" w:space="0" w:color="auto"/>
        <w:left w:val="none" w:sz="0" w:space="0" w:color="auto"/>
        <w:bottom w:val="none" w:sz="0" w:space="0" w:color="auto"/>
        <w:right w:val="none" w:sz="0" w:space="0" w:color="auto"/>
      </w:divBdr>
    </w:div>
    <w:div w:id="960301245">
      <w:bodyDiv w:val="1"/>
      <w:marLeft w:val="0"/>
      <w:marRight w:val="0"/>
      <w:marTop w:val="0"/>
      <w:marBottom w:val="0"/>
      <w:divBdr>
        <w:top w:val="none" w:sz="0" w:space="0" w:color="auto"/>
        <w:left w:val="none" w:sz="0" w:space="0" w:color="auto"/>
        <w:bottom w:val="none" w:sz="0" w:space="0" w:color="auto"/>
        <w:right w:val="none" w:sz="0" w:space="0" w:color="auto"/>
      </w:divBdr>
    </w:div>
    <w:div w:id="962810959">
      <w:bodyDiv w:val="1"/>
      <w:marLeft w:val="0"/>
      <w:marRight w:val="0"/>
      <w:marTop w:val="0"/>
      <w:marBottom w:val="0"/>
      <w:divBdr>
        <w:top w:val="none" w:sz="0" w:space="0" w:color="auto"/>
        <w:left w:val="none" w:sz="0" w:space="0" w:color="auto"/>
        <w:bottom w:val="none" w:sz="0" w:space="0" w:color="auto"/>
        <w:right w:val="none" w:sz="0" w:space="0" w:color="auto"/>
      </w:divBdr>
    </w:div>
    <w:div w:id="972252389">
      <w:bodyDiv w:val="1"/>
      <w:marLeft w:val="0"/>
      <w:marRight w:val="0"/>
      <w:marTop w:val="0"/>
      <w:marBottom w:val="0"/>
      <w:divBdr>
        <w:top w:val="none" w:sz="0" w:space="0" w:color="auto"/>
        <w:left w:val="none" w:sz="0" w:space="0" w:color="auto"/>
        <w:bottom w:val="none" w:sz="0" w:space="0" w:color="auto"/>
        <w:right w:val="none" w:sz="0" w:space="0" w:color="auto"/>
      </w:divBdr>
    </w:div>
    <w:div w:id="989094058">
      <w:bodyDiv w:val="1"/>
      <w:marLeft w:val="0"/>
      <w:marRight w:val="0"/>
      <w:marTop w:val="0"/>
      <w:marBottom w:val="0"/>
      <w:divBdr>
        <w:top w:val="none" w:sz="0" w:space="0" w:color="auto"/>
        <w:left w:val="none" w:sz="0" w:space="0" w:color="auto"/>
        <w:bottom w:val="none" w:sz="0" w:space="0" w:color="auto"/>
        <w:right w:val="none" w:sz="0" w:space="0" w:color="auto"/>
      </w:divBdr>
    </w:div>
    <w:div w:id="1029456271">
      <w:bodyDiv w:val="1"/>
      <w:marLeft w:val="0"/>
      <w:marRight w:val="0"/>
      <w:marTop w:val="0"/>
      <w:marBottom w:val="0"/>
      <w:divBdr>
        <w:top w:val="none" w:sz="0" w:space="0" w:color="auto"/>
        <w:left w:val="none" w:sz="0" w:space="0" w:color="auto"/>
        <w:bottom w:val="none" w:sz="0" w:space="0" w:color="auto"/>
        <w:right w:val="none" w:sz="0" w:space="0" w:color="auto"/>
      </w:divBdr>
    </w:div>
    <w:div w:id="1040056346">
      <w:bodyDiv w:val="1"/>
      <w:marLeft w:val="0"/>
      <w:marRight w:val="0"/>
      <w:marTop w:val="0"/>
      <w:marBottom w:val="0"/>
      <w:divBdr>
        <w:top w:val="none" w:sz="0" w:space="0" w:color="auto"/>
        <w:left w:val="none" w:sz="0" w:space="0" w:color="auto"/>
        <w:bottom w:val="none" w:sz="0" w:space="0" w:color="auto"/>
        <w:right w:val="none" w:sz="0" w:space="0" w:color="auto"/>
      </w:divBdr>
    </w:div>
    <w:div w:id="1094127082">
      <w:bodyDiv w:val="1"/>
      <w:marLeft w:val="0"/>
      <w:marRight w:val="0"/>
      <w:marTop w:val="0"/>
      <w:marBottom w:val="0"/>
      <w:divBdr>
        <w:top w:val="none" w:sz="0" w:space="0" w:color="auto"/>
        <w:left w:val="none" w:sz="0" w:space="0" w:color="auto"/>
        <w:bottom w:val="none" w:sz="0" w:space="0" w:color="auto"/>
        <w:right w:val="none" w:sz="0" w:space="0" w:color="auto"/>
      </w:divBdr>
    </w:div>
    <w:div w:id="1095247004">
      <w:bodyDiv w:val="1"/>
      <w:marLeft w:val="0"/>
      <w:marRight w:val="0"/>
      <w:marTop w:val="0"/>
      <w:marBottom w:val="0"/>
      <w:divBdr>
        <w:top w:val="none" w:sz="0" w:space="0" w:color="auto"/>
        <w:left w:val="none" w:sz="0" w:space="0" w:color="auto"/>
        <w:bottom w:val="none" w:sz="0" w:space="0" w:color="auto"/>
        <w:right w:val="none" w:sz="0" w:space="0" w:color="auto"/>
      </w:divBdr>
    </w:div>
    <w:div w:id="1099830614">
      <w:bodyDiv w:val="1"/>
      <w:marLeft w:val="0"/>
      <w:marRight w:val="0"/>
      <w:marTop w:val="0"/>
      <w:marBottom w:val="0"/>
      <w:divBdr>
        <w:top w:val="none" w:sz="0" w:space="0" w:color="auto"/>
        <w:left w:val="none" w:sz="0" w:space="0" w:color="auto"/>
        <w:bottom w:val="none" w:sz="0" w:space="0" w:color="auto"/>
        <w:right w:val="none" w:sz="0" w:space="0" w:color="auto"/>
      </w:divBdr>
    </w:div>
    <w:div w:id="1201362459">
      <w:bodyDiv w:val="1"/>
      <w:marLeft w:val="0"/>
      <w:marRight w:val="0"/>
      <w:marTop w:val="0"/>
      <w:marBottom w:val="0"/>
      <w:divBdr>
        <w:top w:val="none" w:sz="0" w:space="0" w:color="auto"/>
        <w:left w:val="none" w:sz="0" w:space="0" w:color="auto"/>
        <w:bottom w:val="none" w:sz="0" w:space="0" w:color="auto"/>
        <w:right w:val="none" w:sz="0" w:space="0" w:color="auto"/>
      </w:divBdr>
    </w:div>
    <w:div w:id="1273709825">
      <w:bodyDiv w:val="1"/>
      <w:marLeft w:val="0"/>
      <w:marRight w:val="0"/>
      <w:marTop w:val="0"/>
      <w:marBottom w:val="0"/>
      <w:divBdr>
        <w:top w:val="none" w:sz="0" w:space="0" w:color="auto"/>
        <w:left w:val="none" w:sz="0" w:space="0" w:color="auto"/>
        <w:bottom w:val="none" w:sz="0" w:space="0" w:color="auto"/>
        <w:right w:val="none" w:sz="0" w:space="0" w:color="auto"/>
      </w:divBdr>
    </w:div>
    <w:div w:id="1396274604">
      <w:bodyDiv w:val="1"/>
      <w:marLeft w:val="0"/>
      <w:marRight w:val="0"/>
      <w:marTop w:val="0"/>
      <w:marBottom w:val="0"/>
      <w:divBdr>
        <w:top w:val="none" w:sz="0" w:space="0" w:color="auto"/>
        <w:left w:val="none" w:sz="0" w:space="0" w:color="auto"/>
        <w:bottom w:val="none" w:sz="0" w:space="0" w:color="auto"/>
        <w:right w:val="none" w:sz="0" w:space="0" w:color="auto"/>
      </w:divBdr>
    </w:div>
    <w:div w:id="1413043916">
      <w:bodyDiv w:val="1"/>
      <w:marLeft w:val="0"/>
      <w:marRight w:val="0"/>
      <w:marTop w:val="0"/>
      <w:marBottom w:val="0"/>
      <w:divBdr>
        <w:top w:val="none" w:sz="0" w:space="0" w:color="auto"/>
        <w:left w:val="none" w:sz="0" w:space="0" w:color="auto"/>
        <w:bottom w:val="none" w:sz="0" w:space="0" w:color="auto"/>
        <w:right w:val="none" w:sz="0" w:space="0" w:color="auto"/>
      </w:divBdr>
    </w:div>
    <w:div w:id="1428236643">
      <w:bodyDiv w:val="1"/>
      <w:marLeft w:val="0"/>
      <w:marRight w:val="0"/>
      <w:marTop w:val="0"/>
      <w:marBottom w:val="0"/>
      <w:divBdr>
        <w:top w:val="none" w:sz="0" w:space="0" w:color="auto"/>
        <w:left w:val="none" w:sz="0" w:space="0" w:color="auto"/>
        <w:bottom w:val="none" w:sz="0" w:space="0" w:color="auto"/>
        <w:right w:val="none" w:sz="0" w:space="0" w:color="auto"/>
      </w:divBdr>
    </w:div>
    <w:div w:id="1438132676">
      <w:bodyDiv w:val="1"/>
      <w:marLeft w:val="0"/>
      <w:marRight w:val="0"/>
      <w:marTop w:val="0"/>
      <w:marBottom w:val="0"/>
      <w:divBdr>
        <w:top w:val="none" w:sz="0" w:space="0" w:color="auto"/>
        <w:left w:val="none" w:sz="0" w:space="0" w:color="auto"/>
        <w:bottom w:val="none" w:sz="0" w:space="0" w:color="auto"/>
        <w:right w:val="none" w:sz="0" w:space="0" w:color="auto"/>
      </w:divBdr>
    </w:div>
    <w:div w:id="1474103512">
      <w:bodyDiv w:val="1"/>
      <w:marLeft w:val="0"/>
      <w:marRight w:val="0"/>
      <w:marTop w:val="0"/>
      <w:marBottom w:val="0"/>
      <w:divBdr>
        <w:top w:val="none" w:sz="0" w:space="0" w:color="auto"/>
        <w:left w:val="none" w:sz="0" w:space="0" w:color="auto"/>
        <w:bottom w:val="none" w:sz="0" w:space="0" w:color="auto"/>
        <w:right w:val="none" w:sz="0" w:space="0" w:color="auto"/>
      </w:divBdr>
    </w:div>
    <w:div w:id="1522091527">
      <w:bodyDiv w:val="1"/>
      <w:marLeft w:val="0"/>
      <w:marRight w:val="0"/>
      <w:marTop w:val="0"/>
      <w:marBottom w:val="0"/>
      <w:divBdr>
        <w:top w:val="none" w:sz="0" w:space="0" w:color="auto"/>
        <w:left w:val="none" w:sz="0" w:space="0" w:color="auto"/>
        <w:bottom w:val="none" w:sz="0" w:space="0" w:color="auto"/>
        <w:right w:val="none" w:sz="0" w:space="0" w:color="auto"/>
      </w:divBdr>
    </w:div>
    <w:div w:id="1523006977">
      <w:bodyDiv w:val="1"/>
      <w:marLeft w:val="0"/>
      <w:marRight w:val="0"/>
      <w:marTop w:val="0"/>
      <w:marBottom w:val="0"/>
      <w:divBdr>
        <w:top w:val="none" w:sz="0" w:space="0" w:color="auto"/>
        <w:left w:val="none" w:sz="0" w:space="0" w:color="auto"/>
        <w:bottom w:val="none" w:sz="0" w:space="0" w:color="auto"/>
        <w:right w:val="none" w:sz="0" w:space="0" w:color="auto"/>
      </w:divBdr>
    </w:div>
    <w:div w:id="1639341532">
      <w:bodyDiv w:val="1"/>
      <w:marLeft w:val="0"/>
      <w:marRight w:val="0"/>
      <w:marTop w:val="0"/>
      <w:marBottom w:val="0"/>
      <w:divBdr>
        <w:top w:val="none" w:sz="0" w:space="0" w:color="auto"/>
        <w:left w:val="none" w:sz="0" w:space="0" w:color="auto"/>
        <w:bottom w:val="none" w:sz="0" w:space="0" w:color="auto"/>
        <w:right w:val="none" w:sz="0" w:space="0" w:color="auto"/>
      </w:divBdr>
    </w:div>
    <w:div w:id="1645815279">
      <w:bodyDiv w:val="1"/>
      <w:marLeft w:val="0"/>
      <w:marRight w:val="0"/>
      <w:marTop w:val="0"/>
      <w:marBottom w:val="0"/>
      <w:divBdr>
        <w:top w:val="none" w:sz="0" w:space="0" w:color="auto"/>
        <w:left w:val="none" w:sz="0" w:space="0" w:color="auto"/>
        <w:bottom w:val="none" w:sz="0" w:space="0" w:color="auto"/>
        <w:right w:val="none" w:sz="0" w:space="0" w:color="auto"/>
      </w:divBdr>
    </w:div>
    <w:div w:id="1655405390">
      <w:marLeft w:val="0"/>
      <w:marRight w:val="0"/>
      <w:marTop w:val="0"/>
      <w:marBottom w:val="0"/>
      <w:divBdr>
        <w:top w:val="none" w:sz="0" w:space="0" w:color="auto"/>
        <w:left w:val="none" w:sz="0" w:space="0" w:color="auto"/>
        <w:bottom w:val="none" w:sz="0" w:space="0" w:color="auto"/>
        <w:right w:val="none" w:sz="0" w:space="0" w:color="auto"/>
      </w:divBdr>
    </w:div>
    <w:div w:id="1655405391">
      <w:marLeft w:val="0"/>
      <w:marRight w:val="0"/>
      <w:marTop w:val="0"/>
      <w:marBottom w:val="0"/>
      <w:divBdr>
        <w:top w:val="none" w:sz="0" w:space="0" w:color="auto"/>
        <w:left w:val="none" w:sz="0" w:space="0" w:color="auto"/>
        <w:bottom w:val="none" w:sz="0" w:space="0" w:color="auto"/>
        <w:right w:val="none" w:sz="0" w:space="0" w:color="auto"/>
      </w:divBdr>
    </w:div>
    <w:div w:id="1655405392">
      <w:marLeft w:val="0"/>
      <w:marRight w:val="0"/>
      <w:marTop w:val="0"/>
      <w:marBottom w:val="0"/>
      <w:divBdr>
        <w:top w:val="none" w:sz="0" w:space="0" w:color="auto"/>
        <w:left w:val="none" w:sz="0" w:space="0" w:color="auto"/>
        <w:bottom w:val="none" w:sz="0" w:space="0" w:color="auto"/>
        <w:right w:val="none" w:sz="0" w:space="0" w:color="auto"/>
      </w:divBdr>
    </w:div>
    <w:div w:id="1655405393">
      <w:marLeft w:val="0"/>
      <w:marRight w:val="0"/>
      <w:marTop w:val="0"/>
      <w:marBottom w:val="0"/>
      <w:divBdr>
        <w:top w:val="none" w:sz="0" w:space="0" w:color="auto"/>
        <w:left w:val="none" w:sz="0" w:space="0" w:color="auto"/>
        <w:bottom w:val="none" w:sz="0" w:space="0" w:color="auto"/>
        <w:right w:val="none" w:sz="0" w:space="0" w:color="auto"/>
      </w:divBdr>
    </w:div>
    <w:div w:id="1655405394">
      <w:marLeft w:val="0"/>
      <w:marRight w:val="0"/>
      <w:marTop w:val="0"/>
      <w:marBottom w:val="0"/>
      <w:divBdr>
        <w:top w:val="none" w:sz="0" w:space="0" w:color="auto"/>
        <w:left w:val="none" w:sz="0" w:space="0" w:color="auto"/>
        <w:bottom w:val="none" w:sz="0" w:space="0" w:color="auto"/>
        <w:right w:val="none" w:sz="0" w:space="0" w:color="auto"/>
      </w:divBdr>
    </w:div>
    <w:div w:id="1655405395">
      <w:marLeft w:val="0"/>
      <w:marRight w:val="0"/>
      <w:marTop w:val="0"/>
      <w:marBottom w:val="0"/>
      <w:divBdr>
        <w:top w:val="none" w:sz="0" w:space="0" w:color="auto"/>
        <w:left w:val="none" w:sz="0" w:space="0" w:color="auto"/>
        <w:bottom w:val="none" w:sz="0" w:space="0" w:color="auto"/>
        <w:right w:val="none" w:sz="0" w:space="0" w:color="auto"/>
      </w:divBdr>
    </w:div>
    <w:div w:id="1655405396">
      <w:marLeft w:val="0"/>
      <w:marRight w:val="0"/>
      <w:marTop w:val="0"/>
      <w:marBottom w:val="0"/>
      <w:divBdr>
        <w:top w:val="none" w:sz="0" w:space="0" w:color="auto"/>
        <w:left w:val="none" w:sz="0" w:space="0" w:color="auto"/>
        <w:bottom w:val="none" w:sz="0" w:space="0" w:color="auto"/>
        <w:right w:val="none" w:sz="0" w:space="0" w:color="auto"/>
      </w:divBdr>
    </w:div>
    <w:div w:id="1677927258">
      <w:bodyDiv w:val="1"/>
      <w:marLeft w:val="0"/>
      <w:marRight w:val="0"/>
      <w:marTop w:val="0"/>
      <w:marBottom w:val="0"/>
      <w:divBdr>
        <w:top w:val="none" w:sz="0" w:space="0" w:color="auto"/>
        <w:left w:val="none" w:sz="0" w:space="0" w:color="auto"/>
        <w:bottom w:val="none" w:sz="0" w:space="0" w:color="auto"/>
        <w:right w:val="none" w:sz="0" w:space="0" w:color="auto"/>
      </w:divBdr>
    </w:div>
    <w:div w:id="1693532840">
      <w:bodyDiv w:val="1"/>
      <w:marLeft w:val="0"/>
      <w:marRight w:val="0"/>
      <w:marTop w:val="0"/>
      <w:marBottom w:val="0"/>
      <w:divBdr>
        <w:top w:val="none" w:sz="0" w:space="0" w:color="auto"/>
        <w:left w:val="none" w:sz="0" w:space="0" w:color="auto"/>
        <w:bottom w:val="none" w:sz="0" w:space="0" w:color="auto"/>
        <w:right w:val="none" w:sz="0" w:space="0" w:color="auto"/>
      </w:divBdr>
    </w:div>
    <w:div w:id="1705053722">
      <w:bodyDiv w:val="1"/>
      <w:marLeft w:val="0"/>
      <w:marRight w:val="0"/>
      <w:marTop w:val="0"/>
      <w:marBottom w:val="0"/>
      <w:divBdr>
        <w:top w:val="none" w:sz="0" w:space="0" w:color="auto"/>
        <w:left w:val="none" w:sz="0" w:space="0" w:color="auto"/>
        <w:bottom w:val="none" w:sz="0" w:space="0" w:color="auto"/>
        <w:right w:val="none" w:sz="0" w:space="0" w:color="auto"/>
      </w:divBdr>
    </w:div>
    <w:div w:id="1711878643">
      <w:bodyDiv w:val="1"/>
      <w:marLeft w:val="0"/>
      <w:marRight w:val="0"/>
      <w:marTop w:val="0"/>
      <w:marBottom w:val="0"/>
      <w:divBdr>
        <w:top w:val="none" w:sz="0" w:space="0" w:color="auto"/>
        <w:left w:val="none" w:sz="0" w:space="0" w:color="auto"/>
        <w:bottom w:val="none" w:sz="0" w:space="0" w:color="auto"/>
        <w:right w:val="none" w:sz="0" w:space="0" w:color="auto"/>
      </w:divBdr>
    </w:div>
    <w:div w:id="1736779134">
      <w:bodyDiv w:val="1"/>
      <w:marLeft w:val="0"/>
      <w:marRight w:val="0"/>
      <w:marTop w:val="0"/>
      <w:marBottom w:val="0"/>
      <w:divBdr>
        <w:top w:val="none" w:sz="0" w:space="0" w:color="auto"/>
        <w:left w:val="none" w:sz="0" w:space="0" w:color="auto"/>
        <w:bottom w:val="none" w:sz="0" w:space="0" w:color="auto"/>
        <w:right w:val="none" w:sz="0" w:space="0" w:color="auto"/>
      </w:divBdr>
    </w:div>
    <w:div w:id="1745949389">
      <w:bodyDiv w:val="1"/>
      <w:marLeft w:val="0"/>
      <w:marRight w:val="0"/>
      <w:marTop w:val="0"/>
      <w:marBottom w:val="0"/>
      <w:divBdr>
        <w:top w:val="none" w:sz="0" w:space="0" w:color="auto"/>
        <w:left w:val="none" w:sz="0" w:space="0" w:color="auto"/>
        <w:bottom w:val="none" w:sz="0" w:space="0" w:color="auto"/>
        <w:right w:val="none" w:sz="0" w:space="0" w:color="auto"/>
      </w:divBdr>
    </w:div>
    <w:div w:id="1766419381">
      <w:bodyDiv w:val="1"/>
      <w:marLeft w:val="0"/>
      <w:marRight w:val="0"/>
      <w:marTop w:val="0"/>
      <w:marBottom w:val="0"/>
      <w:divBdr>
        <w:top w:val="none" w:sz="0" w:space="0" w:color="auto"/>
        <w:left w:val="none" w:sz="0" w:space="0" w:color="auto"/>
        <w:bottom w:val="none" w:sz="0" w:space="0" w:color="auto"/>
        <w:right w:val="none" w:sz="0" w:space="0" w:color="auto"/>
      </w:divBdr>
    </w:div>
    <w:div w:id="1767339117">
      <w:bodyDiv w:val="1"/>
      <w:marLeft w:val="0"/>
      <w:marRight w:val="0"/>
      <w:marTop w:val="0"/>
      <w:marBottom w:val="0"/>
      <w:divBdr>
        <w:top w:val="none" w:sz="0" w:space="0" w:color="auto"/>
        <w:left w:val="none" w:sz="0" w:space="0" w:color="auto"/>
        <w:bottom w:val="none" w:sz="0" w:space="0" w:color="auto"/>
        <w:right w:val="none" w:sz="0" w:space="0" w:color="auto"/>
      </w:divBdr>
    </w:div>
    <w:div w:id="1786608315">
      <w:bodyDiv w:val="1"/>
      <w:marLeft w:val="0"/>
      <w:marRight w:val="0"/>
      <w:marTop w:val="0"/>
      <w:marBottom w:val="0"/>
      <w:divBdr>
        <w:top w:val="none" w:sz="0" w:space="0" w:color="auto"/>
        <w:left w:val="none" w:sz="0" w:space="0" w:color="auto"/>
        <w:bottom w:val="none" w:sz="0" w:space="0" w:color="auto"/>
        <w:right w:val="none" w:sz="0" w:space="0" w:color="auto"/>
      </w:divBdr>
    </w:div>
    <w:div w:id="1834180333">
      <w:bodyDiv w:val="1"/>
      <w:marLeft w:val="0"/>
      <w:marRight w:val="0"/>
      <w:marTop w:val="0"/>
      <w:marBottom w:val="0"/>
      <w:divBdr>
        <w:top w:val="none" w:sz="0" w:space="0" w:color="auto"/>
        <w:left w:val="none" w:sz="0" w:space="0" w:color="auto"/>
        <w:bottom w:val="none" w:sz="0" w:space="0" w:color="auto"/>
        <w:right w:val="none" w:sz="0" w:space="0" w:color="auto"/>
      </w:divBdr>
    </w:div>
    <w:div w:id="1857691506">
      <w:bodyDiv w:val="1"/>
      <w:marLeft w:val="0"/>
      <w:marRight w:val="0"/>
      <w:marTop w:val="0"/>
      <w:marBottom w:val="0"/>
      <w:divBdr>
        <w:top w:val="none" w:sz="0" w:space="0" w:color="auto"/>
        <w:left w:val="none" w:sz="0" w:space="0" w:color="auto"/>
        <w:bottom w:val="none" w:sz="0" w:space="0" w:color="auto"/>
        <w:right w:val="none" w:sz="0" w:space="0" w:color="auto"/>
      </w:divBdr>
    </w:div>
    <w:div w:id="1903984434">
      <w:bodyDiv w:val="1"/>
      <w:marLeft w:val="0"/>
      <w:marRight w:val="0"/>
      <w:marTop w:val="0"/>
      <w:marBottom w:val="0"/>
      <w:divBdr>
        <w:top w:val="none" w:sz="0" w:space="0" w:color="auto"/>
        <w:left w:val="none" w:sz="0" w:space="0" w:color="auto"/>
        <w:bottom w:val="none" w:sz="0" w:space="0" w:color="auto"/>
        <w:right w:val="none" w:sz="0" w:space="0" w:color="auto"/>
      </w:divBdr>
    </w:div>
    <w:div w:id="1905407085">
      <w:bodyDiv w:val="1"/>
      <w:marLeft w:val="0"/>
      <w:marRight w:val="0"/>
      <w:marTop w:val="0"/>
      <w:marBottom w:val="0"/>
      <w:divBdr>
        <w:top w:val="none" w:sz="0" w:space="0" w:color="auto"/>
        <w:left w:val="none" w:sz="0" w:space="0" w:color="auto"/>
        <w:bottom w:val="none" w:sz="0" w:space="0" w:color="auto"/>
        <w:right w:val="none" w:sz="0" w:space="0" w:color="auto"/>
      </w:divBdr>
    </w:div>
    <w:div w:id="1920558642">
      <w:bodyDiv w:val="1"/>
      <w:marLeft w:val="0"/>
      <w:marRight w:val="0"/>
      <w:marTop w:val="0"/>
      <w:marBottom w:val="0"/>
      <w:divBdr>
        <w:top w:val="none" w:sz="0" w:space="0" w:color="auto"/>
        <w:left w:val="none" w:sz="0" w:space="0" w:color="auto"/>
        <w:bottom w:val="none" w:sz="0" w:space="0" w:color="auto"/>
        <w:right w:val="none" w:sz="0" w:space="0" w:color="auto"/>
      </w:divBdr>
    </w:div>
    <w:div w:id="1923099841">
      <w:bodyDiv w:val="1"/>
      <w:marLeft w:val="0"/>
      <w:marRight w:val="0"/>
      <w:marTop w:val="0"/>
      <w:marBottom w:val="0"/>
      <w:divBdr>
        <w:top w:val="none" w:sz="0" w:space="0" w:color="auto"/>
        <w:left w:val="none" w:sz="0" w:space="0" w:color="auto"/>
        <w:bottom w:val="none" w:sz="0" w:space="0" w:color="auto"/>
        <w:right w:val="none" w:sz="0" w:space="0" w:color="auto"/>
      </w:divBdr>
    </w:div>
    <w:div w:id="1952589443">
      <w:bodyDiv w:val="1"/>
      <w:marLeft w:val="0"/>
      <w:marRight w:val="0"/>
      <w:marTop w:val="0"/>
      <w:marBottom w:val="0"/>
      <w:divBdr>
        <w:top w:val="none" w:sz="0" w:space="0" w:color="auto"/>
        <w:left w:val="none" w:sz="0" w:space="0" w:color="auto"/>
        <w:bottom w:val="none" w:sz="0" w:space="0" w:color="auto"/>
        <w:right w:val="none" w:sz="0" w:space="0" w:color="auto"/>
      </w:divBdr>
    </w:div>
    <w:div w:id="1999456269">
      <w:bodyDiv w:val="1"/>
      <w:marLeft w:val="0"/>
      <w:marRight w:val="0"/>
      <w:marTop w:val="0"/>
      <w:marBottom w:val="0"/>
      <w:divBdr>
        <w:top w:val="none" w:sz="0" w:space="0" w:color="auto"/>
        <w:left w:val="none" w:sz="0" w:space="0" w:color="auto"/>
        <w:bottom w:val="none" w:sz="0" w:space="0" w:color="auto"/>
        <w:right w:val="none" w:sz="0" w:space="0" w:color="auto"/>
      </w:divBdr>
    </w:div>
    <w:div w:id="2021856707">
      <w:bodyDiv w:val="1"/>
      <w:marLeft w:val="0"/>
      <w:marRight w:val="0"/>
      <w:marTop w:val="0"/>
      <w:marBottom w:val="0"/>
      <w:divBdr>
        <w:top w:val="none" w:sz="0" w:space="0" w:color="auto"/>
        <w:left w:val="none" w:sz="0" w:space="0" w:color="auto"/>
        <w:bottom w:val="none" w:sz="0" w:space="0" w:color="auto"/>
        <w:right w:val="none" w:sz="0" w:space="0" w:color="auto"/>
      </w:divBdr>
    </w:div>
    <w:div w:id="2024866114">
      <w:bodyDiv w:val="1"/>
      <w:marLeft w:val="0"/>
      <w:marRight w:val="0"/>
      <w:marTop w:val="0"/>
      <w:marBottom w:val="0"/>
      <w:divBdr>
        <w:top w:val="none" w:sz="0" w:space="0" w:color="auto"/>
        <w:left w:val="none" w:sz="0" w:space="0" w:color="auto"/>
        <w:bottom w:val="none" w:sz="0" w:space="0" w:color="auto"/>
        <w:right w:val="none" w:sz="0" w:space="0" w:color="auto"/>
      </w:divBdr>
    </w:div>
    <w:div w:id="2094399921">
      <w:bodyDiv w:val="1"/>
      <w:marLeft w:val="0"/>
      <w:marRight w:val="0"/>
      <w:marTop w:val="0"/>
      <w:marBottom w:val="0"/>
      <w:divBdr>
        <w:top w:val="none" w:sz="0" w:space="0" w:color="auto"/>
        <w:left w:val="none" w:sz="0" w:space="0" w:color="auto"/>
        <w:bottom w:val="none" w:sz="0" w:space="0" w:color="auto"/>
        <w:right w:val="none" w:sz="0" w:space="0" w:color="auto"/>
      </w:divBdr>
    </w:div>
    <w:div w:id="213578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rish-eproc-helpdesk@eurody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18336d93f454fcaa6a4826bd720b65a xmlns="e7561b0e-1db5-420e-b2ce-33d6d88917a1">
      <Terms xmlns="http://schemas.microsoft.com/office/infopath/2007/PartnerControls"/>
    </a18336d93f454fcaa6a4826bd720b65a>
    <ebe893a9987d4e0d8b7fe94154bd1623 xmlns="e7561b0e-1db5-420e-b2ce-33d6d88917a1">
      <Terms xmlns="http://schemas.microsoft.com/office/infopath/2007/PartnerControls"/>
    </ebe893a9987d4e0d8b7fe94154bd1623>
    <c841d6783546476088c6e17c4b479dc2 xmlns="e7561b0e-1db5-420e-b2ce-33d6d88917a1">
      <Terms xmlns="http://schemas.microsoft.com/office/infopath/2007/PartnerControls"/>
    </c841d6783546476088c6e17c4b479dc2>
    <ia7e5e3226324aeaa766cb65d49431ee xmlns="e7561b0e-1db5-420e-b2ce-33d6d88917a1">
      <Terms xmlns="http://schemas.microsoft.com/office/infopath/2007/PartnerControls"/>
    </ia7e5e3226324aeaa766cb65d49431ee>
    <oa090f686cb84be0bb437a9e9f0990a6 xmlns="e7561b0e-1db5-420e-b2ce-33d6d88917a1">
      <Terms xmlns="http://schemas.microsoft.com/office/infopath/2007/PartnerControls"/>
    </oa090f686cb84be0bb437a9e9f0990a6>
    <oc60e94b9a2543bfb86cdc3a5ba2dc46 xmlns="e7561b0e-1db5-420e-b2ce-33d6d88917a1">
      <Terms xmlns="http://schemas.microsoft.com/office/infopath/2007/PartnerControls"/>
    </oc60e94b9a2543bfb86cdc3a5ba2dc46>
    <i3fa50cf197342c18f028f219e0b5a46 xmlns="e7561b0e-1db5-420e-b2ce-33d6d88917a1">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hfeda1f836474596a9ad6efef331df42 xmlns="e7561b0e-1db5-420e-b2ce-33d6d88917a1">
      <Terms xmlns="http://schemas.microsoft.com/office/infopath/2007/PartnerControls">
        <TermInfo xmlns="http://schemas.microsoft.com/office/infopath/2007/PartnerControls">
          <TermName xmlns="http://schemas.microsoft.com/office/infopath/2007/PartnerControls">PIN Notices</TermName>
          <TermId xmlns="http://schemas.microsoft.com/office/infopath/2007/PartnerControls">bcd8de2f-5aa2-4609-a0ee-d8f15e32f8fe</TermId>
        </TermInfo>
      </Terms>
    </hfeda1f836474596a9ad6efef331df42>
    <lcf76f155ced4ddcb4097134ff3c332f xmlns="857416fa-cc4c-47d2-9ccb-db93ef7af7cc">
      <Terms xmlns="http://schemas.microsoft.com/office/infopath/2007/PartnerControls"/>
    </lcf76f155ced4ddcb4097134ff3c332f>
    <jb4fecdb00b84b7baa62b254c092a18b xmlns="e7561b0e-1db5-420e-b2ce-33d6d88917a1">
      <Terms xmlns="http://schemas.microsoft.com/office/infopath/2007/PartnerControls"/>
    </jb4fecdb00b84b7baa62b254c092a18b>
    <TaxCatchAll xmlns="e7561b0e-1db5-420e-b2ce-33d6d88917a1">
      <Value>13</Value>
      <Value>12</Value>
    </TaxCatchAl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C_Tenders-and-Projects_General-New" ma:contentTypeID="0x010100942F3EF9D3A27848A1EFB6EA3ABF98D2009DBE85FE90003149A94D18090680E732" ma:contentTypeVersion="82" ma:contentTypeDescription="" ma:contentTypeScope="" ma:versionID="4a161014e4a7d67576f33a2ffcbd0309">
  <xsd:schema xmlns:xsd="http://www.w3.org/2001/XMLSchema" xmlns:xs="http://www.w3.org/2001/XMLSchema" xmlns:p="http://schemas.microsoft.com/office/2006/metadata/properties" xmlns:ns2="e7561b0e-1db5-420e-b2ce-33d6d88917a1" xmlns:ns3="857416fa-cc4c-47d2-9ccb-db93ef7af7cc" targetNamespace="http://schemas.microsoft.com/office/2006/metadata/properties" ma:root="true" ma:fieldsID="5184f96c380e78a6538aeaf384bc87c8" ns2:_="" ns3:_="">
    <xsd:import namespace="e7561b0e-1db5-420e-b2ce-33d6d88917a1"/>
    <xsd:import namespace="857416fa-cc4c-47d2-9ccb-db93ef7af7cc"/>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readOnly="false"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ac3d228-a375-43f5-a367-abe13b07f8ac}" ma:internalName="TaxCatchAll" ma:readOnly="false"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c3d228-a375-43f5-a367-abe13b07f8a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readOnly="false"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readOnly="false"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readOnly="false"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readOnly="false"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readOnly="false"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readOnly="false"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readOnly="false"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readOnly="false"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7416fa-cc4c-47d2-9ccb-db93ef7af7cc"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DateTaken" ma:index="31" nillable="true" ma:displayName="MediaServiceDateTaken" ma:hidden="true" ma:indexed="true" ma:internalName="MediaServiceDateTaken" ma:readOnly="true">
      <xsd:simpleType>
        <xsd:restriction base="dms:Text"/>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22cc6c3b-cb11-4c6d-854c-e1c49edaf21a"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F3896C-6F04-49EB-ABC9-287003190EB3}">
  <ds:schemaRefs>
    <ds:schemaRef ds:uri="http://schemas.openxmlformats.org/officeDocument/2006/bibliography"/>
  </ds:schemaRefs>
</ds:datastoreItem>
</file>

<file path=customXml/itemProps2.xml><?xml version="1.0" encoding="utf-8"?>
<ds:datastoreItem xmlns:ds="http://schemas.openxmlformats.org/officeDocument/2006/customXml" ds:itemID="{CB274CF8-AF99-46A3-8862-0FB261833881}">
  <ds:schemaRefs>
    <ds:schemaRef ds:uri="http://schemas.microsoft.com/office/2006/metadata/properties"/>
    <ds:schemaRef ds:uri="http://schemas.openxmlformats.org/package/2006/metadata/core-properties"/>
    <ds:schemaRef ds:uri="http://purl.org/dc/terms/"/>
    <ds:schemaRef ds:uri="http://schemas.microsoft.com/office/2006/documentManagement/types"/>
    <ds:schemaRef ds:uri="e7561b0e-1db5-420e-b2ce-33d6d88917a1"/>
    <ds:schemaRef ds:uri="http://www.w3.org/XML/1998/namespace"/>
    <ds:schemaRef ds:uri="http://purl.org/dc/dcmitype/"/>
    <ds:schemaRef ds:uri="http://schemas.microsoft.com/office/infopath/2007/PartnerControls"/>
    <ds:schemaRef ds:uri="857416fa-cc4c-47d2-9ccb-db93ef7af7cc"/>
    <ds:schemaRef ds:uri="http://purl.org/dc/elements/1.1/"/>
  </ds:schemaRefs>
</ds:datastoreItem>
</file>

<file path=customXml/itemProps3.xml><?xml version="1.0" encoding="utf-8"?>
<ds:datastoreItem xmlns:ds="http://schemas.openxmlformats.org/officeDocument/2006/customXml" ds:itemID="{76037DEC-2798-4BDF-A62E-BA6C69A93B8D}">
  <ds:schemaRefs>
    <ds:schemaRef ds:uri="http://schemas.microsoft.com/sharepoint/v3/contenttype/forms"/>
  </ds:schemaRefs>
</ds:datastoreItem>
</file>

<file path=customXml/itemProps4.xml><?xml version="1.0" encoding="utf-8"?>
<ds:datastoreItem xmlns:ds="http://schemas.openxmlformats.org/officeDocument/2006/customXml" ds:itemID="{4BC1BF84-2766-4643-AFF6-D50720AD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61b0e-1db5-420e-b2ce-33d6d88917a1"/>
    <ds:schemaRef ds:uri="857416fa-cc4c-47d2-9ccb-db93ef7af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9298</Words>
  <Characters>51110</Characters>
  <Application>Microsoft Office Word</Application>
  <DocSecurity>0</DocSecurity>
  <Lines>1188</Lines>
  <Paragraphs>495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AnnMarie Doherty</dc:creator>
  <cp:keywords/>
  <cp:lastModifiedBy>Ian Cronin</cp:lastModifiedBy>
  <cp:revision>3</cp:revision>
  <dcterms:created xsi:type="dcterms:W3CDTF">2026-01-23T12:09:00Z</dcterms:created>
  <dcterms:modified xsi:type="dcterms:W3CDTF">2026-01-26T13:51:00Z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0x010100942F3EF9D3A27848A1EFB6EA3ABF98D2009DBE85FE90003149A94D18090680E732</vt:lpwstr>
  </property>
  <property fmtid="{D5CDD505-2E9C-101B-9397-08002B2CF9AE}" pid="3" name="SC_Operations">
    <vt:lpwstr/>
  </property>
  <property fmtid="{D5CDD505-2E9C-101B-9397-08002B2CF9AE}" pid="4" name="SC_Tender-Category">
    <vt:lpwstr>12;#PQQ|da997f07-0705-44fb-b0cd-b977887e3aff</vt:lpwstr>
  </property>
  <property fmtid="{D5CDD505-2E9C-101B-9397-08002B2CF9AE}" pid="5" name="SC Tender Document Category L2">
    <vt:lpwstr>13;#PIN Notices|bcd8de2f-5aa2-4609-a0ee-d8f15e32f8fe</vt:lpwstr>
  </property>
  <property fmtid="{D5CDD505-2E9C-101B-9397-08002B2CF9AE}" pid="6" name="SC_Tender_x002d_Category">
    <vt:lpwstr>12;#PQQ|da997f07-0705-44fb-b0cd-b977887e3aff</vt:lpwstr>
  </property>
  <property fmtid="{D5CDD505-2E9C-101B-9397-08002B2CF9AE}" pid="7" name="MediaServiceImageTags">
    <vt:lpwstr/>
  </property>
  <property fmtid="{D5CDD505-2E9C-101B-9397-08002B2CF9AE}" pid="8" name="SC_Tender_Year">
    <vt:lpwstr/>
  </property>
  <property fmtid="{D5CDD505-2E9C-101B-9397-08002B2CF9AE}" pid="9" name="SC_Capital_Sub_x002d_Category">
    <vt:lpwstr/>
  </property>
  <property fmtid="{D5CDD505-2E9C-101B-9397-08002B2CF9AE}" pid="10" name="SC_Category_x002d_Area">
    <vt:lpwstr/>
  </property>
  <property fmtid="{D5CDD505-2E9C-101B-9397-08002B2CF9AE}" pid="11" name="SC_Capital_Category">
    <vt:lpwstr/>
  </property>
  <property fmtid="{D5CDD505-2E9C-101B-9397-08002B2CF9AE}" pid="12" name="SC_x0020_Tender_x0020_Document_x0020_Category_x0020_L2">
    <vt:lpwstr>13;#PIN Notices|bcd8de2f-5aa2-4609-a0ee-d8f15e32f8fe</vt:lpwstr>
  </property>
  <property fmtid="{D5CDD505-2E9C-101B-9397-08002B2CF9AE}" pid="13" name="SC_Capital_Sub_x002d_Sub_x002d_Category">
    <vt:lpwstr/>
  </property>
  <property fmtid="{D5CDD505-2E9C-101B-9397-08002B2CF9AE}" pid="14" name="SC_x0020_SubSite">
    <vt:lpwstr/>
  </property>
  <property fmtid="{D5CDD505-2E9C-101B-9397-08002B2CF9AE}" pid="15" name="SC_Category-Area">
    <vt:lpwstr/>
  </property>
  <property fmtid="{D5CDD505-2E9C-101B-9397-08002B2CF9AE}" pid="16" name="SC SubSite">
    <vt:lpwstr/>
  </property>
  <property fmtid="{D5CDD505-2E9C-101B-9397-08002B2CF9AE}" pid="17" name="SC_Capital_Sub-Sub-Category">
    <vt:lpwstr/>
  </property>
  <property fmtid="{D5CDD505-2E9C-101B-9397-08002B2CF9AE}" pid="18" name="SC_Capital_Sub-Category">
    <vt:lpwstr/>
  </property>
  <property fmtid="{D5CDD505-2E9C-101B-9397-08002B2CF9AE}" pid="19" name="_MarkAsFinal">
    <vt:bool>true</vt:bool>
  </property>
</Properties>
</file>