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68DC" w14:textId="076EA29D" w:rsidR="00CA4816" w:rsidRDefault="294B74B2" w:rsidP="69C37D51">
      <w:pPr>
        <w:rPr>
          <w:rFonts w:ascii="Aptos" w:eastAsia="Aptos" w:hAnsi="Aptos" w:cs="Aptos"/>
          <w:color w:val="000000" w:themeColor="text1"/>
        </w:rPr>
      </w:pPr>
      <w:r w:rsidRPr="69C37D51">
        <w:rPr>
          <w:rFonts w:ascii="Aptos" w:eastAsia="Aptos" w:hAnsi="Aptos" w:cs="Aptos"/>
          <w:b/>
          <w:bCs/>
          <w:color w:val="000000" w:themeColor="text1"/>
        </w:rPr>
        <w:t xml:space="preserve">HRB </w:t>
      </w:r>
      <w:r w:rsidR="00B67D53" w:rsidRPr="00B67D53">
        <w:rPr>
          <w:rFonts w:ascii="Aptos" w:eastAsia="Aptos" w:hAnsi="Aptos" w:cs="Aptos"/>
          <w:b/>
          <w:bCs/>
          <w:color w:val="000000" w:themeColor="text1"/>
        </w:rPr>
        <w:t>Provision of a Grant Management System</w:t>
      </w:r>
    </w:p>
    <w:p w14:paraId="0FF4C792" w14:textId="0ECC2368" w:rsidR="00CA4816" w:rsidRDefault="294B74B2" w:rsidP="69C37D51">
      <w:pPr>
        <w:rPr>
          <w:rFonts w:ascii="Aptos" w:eastAsia="Aptos" w:hAnsi="Aptos" w:cs="Aptos"/>
          <w:b/>
          <w:bCs/>
        </w:rPr>
      </w:pPr>
      <w:r w:rsidRPr="69C37D51">
        <w:rPr>
          <w:rFonts w:ascii="Aptos" w:eastAsia="Aptos" w:hAnsi="Aptos" w:cs="Aptos"/>
          <w:b/>
          <w:bCs/>
          <w:color w:val="000000" w:themeColor="text1"/>
          <w:lang w:val="en-IE"/>
        </w:rPr>
        <w:t xml:space="preserve">CFT </w:t>
      </w:r>
      <w:r w:rsidR="00B67D53" w:rsidRPr="00B67D53">
        <w:rPr>
          <w:rFonts w:ascii="Aptos" w:eastAsia="Aptos" w:hAnsi="Aptos" w:cs="Aptos"/>
          <w:b/>
          <w:bCs/>
          <w:color w:val="000000" w:themeColor="text1"/>
        </w:rPr>
        <w:t>6861818</w:t>
      </w:r>
    </w:p>
    <w:tbl>
      <w:tblPr>
        <w:tblStyle w:val="TableGrid"/>
        <w:tblW w:w="990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260"/>
        <w:gridCol w:w="3825"/>
        <w:gridCol w:w="4815"/>
      </w:tblGrid>
      <w:tr w:rsidR="69C37D51" w14:paraId="45187941" w14:textId="77777777" w:rsidTr="714C6616">
        <w:trPr>
          <w:trHeight w:val="300"/>
        </w:trPr>
        <w:tc>
          <w:tcPr>
            <w:tcW w:w="1260" w:type="dxa"/>
            <w:tcMar>
              <w:left w:w="105" w:type="dxa"/>
              <w:right w:w="105" w:type="dxa"/>
            </w:tcMar>
          </w:tcPr>
          <w:p w14:paraId="226B8C47" w14:textId="42A53E60" w:rsidR="69C37D51" w:rsidRDefault="69C37D51" w:rsidP="69C37D51">
            <w:pPr>
              <w:rPr>
                <w:rFonts w:ascii="Aptos" w:eastAsia="Aptos" w:hAnsi="Aptos" w:cs="Aptos"/>
              </w:rPr>
            </w:pPr>
          </w:p>
        </w:tc>
        <w:tc>
          <w:tcPr>
            <w:tcW w:w="3825" w:type="dxa"/>
            <w:tcMar>
              <w:left w:w="105" w:type="dxa"/>
              <w:right w:w="105" w:type="dxa"/>
            </w:tcMar>
          </w:tcPr>
          <w:p w14:paraId="3C35F870" w14:textId="6FE3F647" w:rsidR="69C37D51" w:rsidRDefault="69C37D51" w:rsidP="69C37D51">
            <w:pPr>
              <w:rPr>
                <w:rFonts w:ascii="Aptos" w:eastAsia="Aptos" w:hAnsi="Aptos" w:cs="Aptos"/>
              </w:rPr>
            </w:pPr>
            <w:r w:rsidRPr="69C37D51">
              <w:rPr>
                <w:rFonts w:ascii="Aptos" w:eastAsia="Aptos" w:hAnsi="Aptos" w:cs="Aptos"/>
                <w:b/>
                <w:bCs/>
              </w:rPr>
              <w:t>Question</w:t>
            </w:r>
          </w:p>
        </w:tc>
        <w:tc>
          <w:tcPr>
            <w:tcW w:w="4815" w:type="dxa"/>
            <w:tcMar>
              <w:left w:w="105" w:type="dxa"/>
              <w:right w:w="105" w:type="dxa"/>
            </w:tcMar>
          </w:tcPr>
          <w:p w14:paraId="55580767" w14:textId="28CAD39C" w:rsidR="69C37D51" w:rsidRDefault="69C37D51" w:rsidP="69C37D51">
            <w:pPr>
              <w:rPr>
                <w:rFonts w:ascii="Aptos" w:eastAsia="Aptos" w:hAnsi="Aptos" w:cs="Aptos"/>
              </w:rPr>
            </w:pPr>
            <w:r w:rsidRPr="69C37D51">
              <w:rPr>
                <w:rFonts w:ascii="Aptos" w:eastAsia="Aptos" w:hAnsi="Aptos" w:cs="Aptos"/>
                <w:b/>
                <w:bCs/>
              </w:rPr>
              <w:t>HRB Response</w:t>
            </w:r>
          </w:p>
        </w:tc>
      </w:tr>
      <w:tr w:rsidR="69C37D51" w14:paraId="10EB2242" w14:textId="77777777" w:rsidTr="714C6616">
        <w:trPr>
          <w:trHeight w:val="300"/>
        </w:trPr>
        <w:tc>
          <w:tcPr>
            <w:tcW w:w="1260" w:type="dxa"/>
            <w:tcMar>
              <w:left w:w="105" w:type="dxa"/>
              <w:right w:w="105" w:type="dxa"/>
            </w:tcMar>
          </w:tcPr>
          <w:p w14:paraId="215E0C46" w14:textId="346937EB" w:rsidR="69C37D51" w:rsidRDefault="69C37D51" w:rsidP="69C37D51">
            <w:pPr>
              <w:rPr>
                <w:rFonts w:ascii="Aptos" w:eastAsia="Aptos" w:hAnsi="Aptos" w:cs="Aptos"/>
              </w:rPr>
            </w:pPr>
            <w:r w:rsidRPr="69C37D51">
              <w:rPr>
                <w:rFonts w:ascii="Aptos" w:eastAsia="Aptos" w:hAnsi="Aptos" w:cs="Aptos"/>
              </w:rPr>
              <w:t>1.</w:t>
            </w:r>
          </w:p>
        </w:tc>
        <w:tc>
          <w:tcPr>
            <w:tcW w:w="3825" w:type="dxa"/>
            <w:tcMar>
              <w:left w:w="105" w:type="dxa"/>
              <w:right w:w="105" w:type="dxa"/>
            </w:tcMar>
          </w:tcPr>
          <w:p w14:paraId="1D7FAFEB" w14:textId="77777777" w:rsidR="00C904D7" w:rsidRPr="00C904D7" w:rsidRDefault="00C904D7" w:rsidP="00C904D7">
            <w:pPr>
              <w:rPr>
                <w:rFonts w:ascii="Aptos" w:eastAsia="Aptos" w:hAnsi="Aptos" w:cs="Aptos"/>
              </w:rPr>
            </w:pPr>
            <w:r w:rsidRPr="00C904D7">
              <w:rPr>
                <w:rFonts w:ascii="Aptos" w:eastAsia="Aptos" w:hAnsi="Aptos" w:cs="Aptos"/>
              </w:rPr>
              <w:t xml:space="preserve">Regarding legal personality requirement, can HRB explain why this is a requirement for joint ventures and would HRB reconsider this requirement? </w:t>
            </w:r>
          </w:p>
          <w:p w14:paraId="6BE472C8" w14:textId="6137F50D" w:rsidR="69C37D51" w:rsidRDefault="69C37D51" w:rsidP="514AEA22">
            <w:pPr>
              <w:rPr>
                <w:rFonts w:ascii="Aptos" w:eastAsia="Aptos" w:hAnsi="Aptos" w:cs="Aptos"/>
              </w:rPr>
            </w:pPr>
          </w:p>
        </w:tc>
        <w:tc>
          <w:tcPr>
            <w:tcW w:w="4815" w:type="dxa"/>
            <w:tcMar>
              <w:left w:w="105" w:type="dxa"/>
              <w:right w:w="105" w:type="dxa"/>
            </w:tcMar>
          </w:tcPr>
          <w:p w14:paraId="09802AA3" w14:textId="77777777" w:rsidR="003B70C5" w:rsidRPr="003B70C5" w:rsidRDefault="003B70C5" w:rsidP="003B70C5">
            <w:pPr>
              <w:rPr>
                <w:rFonts w:ascii="Aptos" w:eastAsia="Aptos" w:hAnsi="Aptos" w:cs="Aptos"/>
                <w:lang w:val="en-IE"/>
              </w:rPr>
            </w:pPr>
            <w:r w:rsidRPr="003B70C5">
              <w:rPr>
                <w:rFonts w:ascii="Aptos" w:eastAsia="Aptos" w:hAnsi="Aptos" w:cs="Aptos"/>
                <w:lang w:val="en-IE"/>
              </w:rPr>
              <w:t>The requirement for a successful consortium or joint venture to establish legal personality before entering into the Framework Agreement is a standard provision. It ensures that the Contracting Authority has a single legal entity that can assume full responsibility for the performance of the contract, including liability, contract management, and the delivery of all obligations. This avoids any ambiguity regarding accountability between consortium members and ensures enforceability of the contract terms.</w:t>
            </w:r>
          </w:p>
          <w:p w14:paraId="14F073B4" w14:textId="77777777" w:rsidR="003B70C5" w:rsidRPr="003B70C5" w:rsidRDefault="003B70C5" w:rsidP="003B70C5">
            <w:pPr>
              <w:rPr>
                <w:rFonts w:ascii="Aptos" w:eastAsia="Aptos" w:hAnsi="Aptos" w:cs="Aptos"/>
                <w:lang w:val="en-IE"/>
              </w:rPr>
            </w:pPr>
          </w:p>
          <w:p w14:paraId="6793749D" w14:textId="5717277C" w:rsidR="003B70C5" w:rsidRPr="003B70C5" w:rsidRDefault="003B70C5" w:rsidP="003B70C5">
            <w:pPr>
              <w:rPr>
                <w:rFonts w:ascii="Aptos" w:eastAsia="Aptos" w:hAnsi="Aptos" w:cs="Aptos"/>
                <w:lang w:val="en-IE"/>
              </w:rPr>
            </w:pPr>
            <w:r w:rsidRPr="003B70C5">
              <w:rPr>
                <w:rFonts w:ascii="Aptos" w:eastAsia="Aptos" w:hAnsi="Aptos" w:cs="Aptos"/>
                <w:lang w:val="en-IE"/>
              </w:rPr>
              <w:t xml:space="preserve">This provision does not prevent joint ventures or groupings from tendering. Groupings may submit a tender without legal </w:t>
            </w:r>
            <w:r w:rsidR="00682845" w:rsidRPr="003B70C5">
              <w:rPr>
                <w:rFonts w:ascii="Aptos" w:eastAsia="Aptos" w:hAnsi="Aptos" w:cs="Aptos"/>
                <w:lang w:val="en-IE"/>
              </w:rPr>
              <w:t>personality and</w:t>
            </w:r>
            <w:r w:rsidRPr="003B70C5">
              <w:rPr>
                <w:rFonts w:ascii="Aptos" w:eastAsia="Aptos" w:hAnsi="Aptos" w:cs="Aptos"/>
                <w:lang w:val="en-IE"/>
              </w:rPr>
              <w:t xml:space="preserve"> may rely on the combined resources of the members for the purposes of qualification, provided they comply with Section 1.5 of the RFT. Legal personality is only required if the grouping is successful, and only for the purpose of entering into the Framework Agreement.</w:t>
            </w:r>
          </w:p>
          <w:p w14:paraId="1EED9C08" w14:textId="77777777" w:rsidR="003B70C5" w:rsidRPr="003B70C5" w:rsidRDefault="003B70C5" w:rsidP="003B70C5">
            <w:pPr>
              <w:rPr>
                <w:rFonts w:ascii="Aptos" w:eastAsia="Aptos" w:hAnsi="Aptos" w:cs="Aptos"/>
                <w:lang w:val="en-IE"/>
              </w:rPr>
            </w:pPr>
          </w:p>
          <w:p w14:paraId="1C878F16" w14:textId="77777777" w:rsidR="003B70C5" w:rsidRPr="003B70C5" w:rsidRDefault="003B70C5" w:rsidP="003B70C5">
            <w:pPr>
              <w:rPr>
                <w:rFonts w:ascii="Aptos" w:eastAsia="Aptos" w:hAnsi="Aptos" w:cs="Aptos"/>
                <w:lang w:val="en-IE"/>
              </w:rPr>
            </w:pPr>
            <w:r w:rsidRPr="003B70C5">
              <w:rPr>
                <w:rFonts w:ascii="Aptos" w:eastAsia="Aptos" w:hAnsi="Aptos" w:cs="Aptos"/>
                <w:lang w:val="en-IE"/>
              </w:rPr>
              <w:t>Accordingly, the Contracting Authority does not intend to amend this requirement.</w:t>
            </w:r>
          </w:p>
          <w:p w14:paraId="4F9582B8" w14:textId="250C3AC9" w:rsidR="69C37D51" w:rsidRDefault="69C37D51" w:rsidP="2984878C">
            <w:pPr>
              <w:rPr>
                <w:rFonts w:ascii="Aptos" w:eastAsia="Aptos" w:hAnsi="Aptos" w:cs="Aptos"/>
              </w:rPr>
            </w:pPr>
          </w:p>
        </w:tc>
      </w:tr>
    </w:tbl>
    <w:p w14:paraId="5E5787A5" w14:textId="6B5A116E" w:rsidR="00CA4816" w:rsidRDefault="00CA4816"/>
    <w:sectPr w:rsidR="00CA48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BD63CC"/>
    <w:rsid w:val="000567FE"/>
    <w:rsid w:val="001647CC"/>
    <w:rsid w:val="002846C9"/>
    <w:rsid w:val="002C0B42"/>
    <w:rsid w:val="002D53C9"/>
    <w:rsid w:val="003B70C5"/>
    <w:rsid w:val="003C100F"/>
    <w:rsid w:val="003F6710"/>
    <w:rsid w:val="00451A7E"/>
    <w:rsid w:val="00634934"/>
    <w:rsid w:val="00682845"/>
    <w:rsid w:val="00715B2A"/>
    <w:rsid w:val="008E48CD"/>
    <w:rsid w:val="00A9494E"/>
    <w:rsid w:val="00A97621"/>
    <w:rsid w:val="00B24114"/>
    <w:rsid w:val="00B42D48"/>
    <w:rsid w:val="00B67D53"/>
    <w:rsid w:val="00BB3A52"/>
    <w:rsid w:val="00C65835"/>
    <w:rsid w:val="00C904D7"/>
    <w:rsid w:val="00CA4816"/>
    <w:rsid w:val="00D047DD"/>
    <w:rsid w:val="00D24124"/>
    <w:rsid w:val="00D65629"/>
    <w:rsid w:val="00DF0C69"/>
    <w:rsid w:val="00F53270"/>
    <w:rsid w:val="01225AD1"/>
    <w:rsid w:val="01F4EECB"/>
    <w:rsid w:val="04C587AE"/>
    <w:rsid w:val="05E07E1C"/>
    <w:rsid w:val="06458D93"/>
    <w:rsid w:val="08927AA3"/>
    <w:rsid w:val="094C198F"/>
    <w:rsid w:val="0D7CA2C2"/>
    <w:rsid w:val="113C6FD7"/>
    <w:rsid w:val="11F48573"/>
    <w:rsid w:val="12981C81"/>
    <w:rsid w:val="159413C9"/>
    <w:rsid w:val="170A2330"/>
    <w:rsid w:val="1A659BC7"/>
    <w:rsid w:val="1D0D2FE2"/>
    <w:rsid w:val="1DB659FF"/>
    <w:rsid w:val="1E0C87B1"/>
    <w:rsid w:val="1EAC5C31"/>
    <w:rsid w:val="1F0A3E4F"/>
    <w:rsid w:val="21B2966F"/>
    <w:rsid w:val="294B74B2"/>
    <w:rsid w:val="2984878C"/>
    <w:rsid w:val="2D0FACA1"/>
    <w:rsid w:val="2D5AA706"/>
    <w:rsid w:val="2DBD63CC"/>
    <w:rsid w:val="302C6D20"/>
    <w:rsid w:val="331AA1AB"/>
    <w:rsid w:val="3A78F27D"/>
    <w:rsid w:val="3BC21882"/>
    <w:rsid w:val="3FCB7AF8"/>
    <w:rsid w:val="41200CF4"/>
    <w:rsid w:val="43B74A8A"/>
    <w:rsid w:val="4C2FDDBB"/>
    <w:rsid w:val="5133EE7A"/>
    <w:rsid w:val="514AEA22"/>
    <w:rsid w:val="53D955A0"/>
    <w:rsid w:val="5592A1F6"/>
    <w:rsid w:val="573D93EB"/>
    <w:rsid w:val="5F38D48A"/>
    <w:rsid w:val="608A5912"/>
    <w:rsid w:val="62698188"/>
    <w:rsid w:val="63702CCC"/>
    <w:rsid w:val="6519355B"/>
    <w:rsid w:val="6558538D"/>
    <w:rsid w:val="66B79520"/>
    <w:rsid w:val="66B8AD48"/>
    <w:rsid w:val="6813BD38"/>
    <w:rsid w:val="68DF3950"/>
    <w:rsid w:val="69C37D51"/>
    <w:rsid w:val="6D7DD45D"/>
    <w:rsid w:val="6DA1CE62"/>
    <w:rsid w:val="714C6616"/>
    <w:rsid w:val="720E2090"/>
    <w:rsid w:val="7319E2EF"/>
    <w:rsid w:val="7348D2B9"/>
    <w:rsid w:val="7368291B"/>
    <w:rsid w:val="7FFB3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63CC"/>
  <w15:chartTrackingRefBased/>
  <w15:docId w15:val="{D6AD7E3E-7D89-4824-AB2B-E6AC1E29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9C37D51"/>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67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86340E3C95444878686C7128D8F59" ma:contentTypeVersion="13" ma:contentTypeDescription="Create a new document." ma:contentTypeScope="" ma:versionID="432e0aea152e4b8ad8f79adcc1495b79">
  <xsd:schema xmlns:xsd="http://www.w3.org/2001/XMLSchema" xmlns:xs="http://www.w3.org/2001/XMLSchema" xmlns:p="http://schemas.microsoft.com/office/2006/metadata/properties" xmlns:ns2="47ac8687-5bc4-480e-8f6b-0d5fc6b065d2" xmlns:ns3="7b41fe4f-18ce-4705-8a0b-9750bce1dd0b" targetNamespace="http://schemas.microsoft.com/office/2006/metadata/properties" ma:root="true" ma:fieldsID="acd1ac83cc27e955578f842ed8710233" ns2:_="" ns3:_="">
    <xsd:import namespace="47ac8687-5bc4-480e-8f6b-0d5fc6b065d2"/>
    <xsd:import namespace="7b41fe4f-18ce-4705-8a0b-9750bce1dd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c8687-5bc4-480e-8f6b-0d5fc6b06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66ae4-4697-44c6-9f9a-3cb9cf0906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1fe4f-18ce-4705-8a0b-9750bce1dd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3cd639e-95fc-4724-831c-cb6e38ddcf25}" ma:internalName="TaxCatchAll" ma:showField="CatchAllData" ma:web="7b41fe4f-18ce-4705-8a0b-9750bce1d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ac8687-5bc4-480e-8f6b-0d5fc6b065d2">
      <Terms xmlns="http://schemas.microsoft.com/office/infopath/2007/PartnerControls"/>
    </lcf76f155ced4ddcb4097134ff3c332f>
    <TaxCatchAll xmlns="7b41fe4f-18ce-4705-8a0b-9750bce1dd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210AC-DE0D-4ABC-A3DD-602B86399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c8687-5bc4-480e-8f6b-0d5fc6b065d2"/>
    <ds:schemaRef ds:uri="7b41fe4f-18ce-4705-8a0b-9750bce1d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42BAB-327B-480E-8B3D-63810FE81028}">
  <ds:schemaRefs>
    <ds:schemaRef ds:uri="http://schemas.microsoft.com/office/2006/metadata/properties"/>
    <ds:schemaRef ds:uri="http://schemas.microsoft.com/office/infopath/2007/PartnerControls"/>
    <ds:schemaRef ds:uri="47ac8687-5bc4-480e-8f6b-0d5fc6b065d2"/>
    <ds:schemaRef ds:uri="7b41fe4f-18ce-4705-8a0b-9750bce1dd0b"/>
  </ds:schemaRefs>
</ds:datastoreItem>
</file>

<file path=customXml/itemProps3.xml><?xml version="1.0" encoding="utf-8"?>
<ds:datastoreItem xmlns:ds="http://schemas.openxmlformats.org/officeDocument/2006/customXml" ds:itemID="{9DCA9227-E25C-45C5-A45B-9EC3701E0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Lynch</dc:creator>
  <cp:keywords/>
  <dc:description/>
  <cp:lastModifiedBy>Aisling Lynch</cp:lastModifiedBy>
  <cp:revision>3</cp:revision>
  <dcterms:created xsi:type="dcterms:W3CDTF">2025-12-02T10:35:00Z</dcterms:created>
  <dcterms:modified xsi:type="dcterms:W3CDTF">2025-12-02T10:39:00Z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0x010100FCC86340E3C95444878686C7128D8F59</vt:lpwstr>
  </property>
  <property fmtid="{D5CDD505-2E9C-101B-9397-08002B2CF9AE}" pid="3" name="MediaServiceImageTags">
    <vt:lpwstr/>
  </property>
</Properties>
</file>