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818"/>
        <w:gridCol w:w="4677"/>
      </w:tblGrid>
      <w:tr w:rsidR="00622A1C" w14:paraId="0BD0E40A" w14:textId="77777777" w:rsidTr="00CB0135">
        <w:trPr>
          <w:tblHeader/>
        </w:trPr>
        <w:tc>
          <w:tcPr>
            <w:tcW w:w="570" w:type="dxa"/>
            <w:shd w:val="clear" w:color="auto" w:fill="1F3864"/>
            <w:vAlign w:val="center"/>
          </w:tcPr>
          <w:p w14:paraId="0BD0E407" w14:textId="77777777" w:rsidR="00622A1C" w:rsidRDefault="00DF68E4">
            <w:pPr>
              <w:jc w:val="center"/>
              <w:rPr>
                <w:b/>
                <w:bCs/>
              </w:rPr>
            </w:pPr>
            <w:r>
              <w:rPr>
                <w:b/>
                <w:bCs/>
                <w:color w:val="FFFFFF"/>
              </w:rPr>
              <w:t>No</w:t>
            </w:r>
          </w:p>
        </w:tc>
        <w:tc>
          <w:tcPr>
            <w:tcW w:w="4818" w:type="dxa"/>
            <w:shd w:val="clear" w:color="auto" w:fill="1F3864"/>
            <w:vAlign w:val="center"/>
          </w:tcPr>
          <w:p w14:paraId="0BD0E408" w14:textId="77777777" w:rsidR="00622A1C" w:rsidRDefault="00DF68E4">
            <w:pPr>
              <w:jc w:val="center"/>
              <w:rPr>
                <w:b/>
                <w:bCs/>
              </w:rPr>
            </w:pPr>
            <w:r>
              <w:rPr>
                <w:b/>
                <w:bCs/>
                <w:color w:val="FFFFFF"/>
              </w:rPr>
              <w:t>Questions</w:t>
            </w:r>
          </w:p>
        </w:tc>
        <w:tc>
          <w:tcPr>
            <w:tcW w:w="4677" w:type="dxa"/>
            <w:shd w:val="clear" w:color="auto" w:fill="1F3864"/>
            <w:vAlign w:val="center"/>
          </w:tcPr>
          <w:p w14:paraId="0BD0E409" w14:textId="77777777" w:rsidR="00622A1C" w:rsidRDefault="00DF68E4">
            <w:pPr>
              <w:jc w:val="center"/>
              <w:rPr>
                <w:b/>
                <w:bCs/>
              </w:rPr>
            </w:pPr>
            <w:r>
              <w:rPr>
                <w:b/>
                <w:bCs/>
                <w:color w:val="FFFFFF"/>
              </w:rPr>
              <w:t>Answers</w:t>
            </w:r>
          </w:p>
        </w:tc>
      </w:tr>
      <w:tr w:rsidR="00622A1C" w14:paraId="0BD0E40F" w14:textId="77777777" w:rsidTr="00CB0135">
        <w:trPr>
          <w:tblHeader/>
        </w:trPr>
        <w:tc>
          <w:tcPr>
            <w:tcW w:w="570" w:type="dxa"/>
            <w:shd w:val="clear" w:color="auto" w:fill="1F3864"/>
            <w:vAlign w:val="center"/>
          </w:tcPr>
          <w:p w14:paraId="0BD0E40B" w14:textId="77777777" w:rsidR="00622A1C" w:rsidRDefault="00DF68E4">
            <w:pPr>
              <w:jc w:val="center"/>
              <w:rPr>
                <w:b/>
                <w:bCs/>
                <w:color w:val="FFFFFF"/>
              </w:rPr>
            </w:pPr>
            <w:r>
              <w:rPr>
                <w:b/>
                <w:bCs/>
                <w:color w:val="FFFFFF"/>
              </w:rPr>
              <w:t>1</w:t>
            </w:r>
          </w:p>
        </w:tc>
        <w:tc>
          <w:tcPr>
            <w:tcW w:w="4818" w:type="dxa"/>
            <w:vAlign w:val="center"/>
          </w:tcPr>
          <w:p w14:paraId="0BD0E40D" w14:textId="3417EFE8"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The envisaged spend for design and delivery of 1 intake of the programme is €100,000</w:t>
            </w:r>
          </w:p>
        </w:tc>
        <w:tc>
          <w:tcPr>
            <w:tcW w:w="4677" w:type="dxa"/>
          </w:tcPr>
          <w:p w14:paraId="0BD0E40E" w14:textId="77777777" w:rsidR="00622A1C" w:rsidRPr="00DF68E4" w:rsidRDefault="00622A1C" w:rsidP="00DF68E4">
            <w:pPr>
              <w:spacing w:before="120" w:after="120"/>
              <w:rPr>
                <w:rFonts w:asciiTheme="minorHAnsi" w:hAnsiTheme="minorHAnsi" w:cstheme="minorHAnsi"/>
                <w:bCs/>
                <w:sz w:val="24"/>
                <w:szCs w:val="24"/>
              </w:rPr>
            </w:pPr>
          </w:p>
        </w:tc>
      </w:tr>
      <w:tr w:rsidR="00622A1C" w14:paraId="0BD0E414" w14:textId="77777777" w:rsidTr="00CB0135">
        <w:trPr>
          <w:tblHeader/>
        </w:trPr>
        <w:tc>
          <w:tcPr>
            <w:tcW w:w="570" w:type="dxa"/>
            <w:shd w:val="clear" w:color="auto" w:fill="1F3864"/>
            <w:vAlign w:val="center"/>
          </w:tcPr>
          <w:p w14:paraId="0BD0E410" w14:textId="77777777" w:rsidR="00622A1C" w:rsidRDefault="00DF68E4">
            <w:pPr>
              <w:jc w:val="center"/>
              <w:rPr>
                <w:b/>
                <w:bCs/>
                <w:color w:val="FFFFFF"/>
              </w:rPr>
            </w:pPr>
            <w:r>
              <w:rPr>
                <w:b/>
                <w:bCs/>
                <w:color w:val="FFFFFF"/>
              </w:rPr>
              <w:t>2</w:t>
            </w:r>
          </w:p>
        </w:tc>
        <w:tc>
          <w:tcPr>
            <w:tcW w:w="4818" w:type="dxa"/>
            <w:vAlign w:val="center"/>
          </w:tcPr>
          <w:p w14:paraId="0BD0E411"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What is the level of seniority of the target audience within their organisations.</w:t>
            </w:r>
          </w:p>
          <w:p w14:paraId="0BD0E412"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Our programmes are generally accredited to level 9 on the NFQ - is this appropriate for this audience.</w:t>
            </w:r>
          </w:p>
        </w:tc>
        <w:tc>
          <w:tcPr>
            <w:tcW w:w="4677" w:type="dxa"/>
          </w:tcPr>
          <w:p w14:paraId="0BD0E413"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 xml:space="preserve">The programme is targeted at middle management within the Pharma, </w:t>
            </w:r>
            <w:proofErr w:type="spellStart"/>
            <w:r w:rsidRPr="00DF68E4">
              <w:rPr>
                <w:rFonts w:asciiTheme="minorHAnsi" w:hAnsiTheme="minorHAnsi" w:cstheme="minorHAnsi"/>
                <w:sz w:val="24"/>
                <w:szCs w:val="24"/>
              </w:rPr>
              <w:t>BioPharma</w:t>
            </w:r>
            <w:proofErr w:type="spellEnd"/>
            <w:r w:rsidRPr="00DF68E4">
              <w:rPr>
                <w:rFonts w:asciiTheme="minorHAnsi" w:hAnsiTheme="minorHAnsi" w:cstheme="minorHAnsi"/>
                <w:sz w:val="24"/>
                <w:szCs w:val="24"/>
              </w:rPr>
              <w:t xml:space="preserve">, </w:t>
            </w:r>
            <w:proofErr w:type="spellStart"/>
            <w:r w:rsidRPr="00DF68E4">
              <w:rPr>
                <w:rFonts w:asciiTheme="minorHAnsi" w:hAnsiTheme="minorHAnsi" w:cstheme="minorHAnsi"/>
                <w:sz w:val="24"/>
                <w:szCs w:val="24"/>
              </w:rPr>
              <w:t>Medtech</w:t>
            </w:r>
            <w:proofErr w:type="spellEnd"/>
            <w:r w:rsidRPr="00DF68E4">
              <w:rPr>
                <w:rFonts w:asciiTheme="minorHAnsi" w:hAnsiTheme="minorHAnsi" w:cstheme="minorHAnsi"/>
                <w:sz w:val="24"/>
                <w:szCs w:val="24"/>
              </w:rPr>
              <w:t>, and Chemical industries. The tender specifies QQI Level 6 certification; however, bidders may propose alternative accreditation provided equivalency is demonstrated in their submission.</w:t>
            </w:r>
          </w:p>
        </w:tc>
      </w:tr>
      <w:tr w:rsidR="00622A1C" w14:paraId="0BD0E419" w14:textId="77777777" w:rsidTr="00CB0135">
        <w:trPr>
          <w:tblHeader/>
        </w:trPr>
        <w:tc>
          <w:tcPr>
            <w:tcW w:w="570" w:type="dxa"/>
            <w:shd w:val="clear" w:color="auto" w:fill="1F3864"/>
            <w:vAlign w:val="center"/>
          </w:tcPr>
          <w:p w14:paraId="0BD0E415" w14:textId="77777777" w:rsidR="00622A1C" w:rsidRDefault="00DF68E4">
            <w:pPr>
              <w:jc w:val="center"/>
              <w:rPr>
                <w:b/>
                <w:bCs/>
                <w:color w:val="FFFFFF"/>
              </w:rPr>
            </w:pPr>
            <w:r>
              <w:rPr>
                <w:b/>
                <w:bCs/>
                <w:color w:val="FFFFFF"/>
              </w:rPr>
              <w:t>3</w:t>
            </w:r>
          </w:p>
        </w:tc>
        <w:tc>
          <w:tcPr>
            <w:tcW w:w="4818" w:type="dxa"/>
            <w:vAlign w:val="center"/>
          </w:tcPr>
          <w:p w14:paraId="0BD0E416"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bCs/>
                <w:sz w:val="24"/>
                <w:szCs w:val="24"/>
              </w:rPr>
              <w:t>Accepted Accreditation Type</w:t>
            </w:r>
          </w:p>
          <w:p w14:paraId="0BD0E417"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sz w:val="24"/>
                <w:szCs w:val="24"/>
              </w:rPr>
              <w:t>Can the Contracting Authority confirm whether the proposed People Management Programme must hold a specific NFQ level or external accreditation body approval? If alternative accreditation or industry-recognised certification is acceptable, please confirm the criteria for acceptance</w:t>
            </w:r>
          </w:p>
        </w:tc>
        <w:tc>
          <w:tcPr>
            <w:tcW w:w="4677" w:type="dxa"/>
          </w:tcPr>
          <w:p w14:paraId="0BD0E418"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The tender specifies QQI Level 6 certification, preferably awarded by an Irish Third Level Institution. Alternative accreditation or industry</w:t>
            </w:r>
            <w:r w:rsidRPr="00DF68E4">
              <w:rPr>
                <w:rFonts w:ascii="Cambria Math" w:hAnsi="Cambria Math" w:cs="Cambria Math"/>
                <w:sz w:val="24"/>
                <w:szCs w:val="24"/>
              </w:rPr>
              <w:t>‑</w:t>
            </w:r>
            <w:r w:rsidRPr="00DF68E4">
              <w:rPr>
                <w:rFonts w:asciiTheme="minorHAnsi" w:hAnsiTheme="minorHAnsi" w:cstheme="minorHAnsi"/>
                <w:sz w:val="24"/>
                <w:szCs w:val="24"/>
              </w:rPr>
              <w:t>recognised certification may be proposed, but the onus is on the bidder to demonstrate equivalency in their submission.</w:t>
            </w:r>
          </w:p>
        </w:tc>
      </w:tr>
      <w:tr w:rsidR="00622A1C" w14:paraId="0BD0E41D" w14:textId="77777777" w:rsidTr="00CB0135">
        <w:trPr>
          <w:tblHeader/>
        </w:trPr>
        <w:tc>
          <w:tcPr>
            <w:tcW w:w="570" w:type="dxa"/>
            <w:shd w:val="clear" w:color="auto" w:fill="1F3864"/>
            <w:vAlign w:val="center"/>
          </w:tcPr>
          <w:p w14:paraId="0BD0E41A" w14:textId="77777777" w:rsidR="00622A1C" w:rsidRDefault="00DF68E4">
            <w:pPr>
              <w:jc w:val="center"/>
              <w:rPr>
                <w:b/>
                <w:bCs/>
                <w:color w:val="FFFFFF"/>
              </w:rPr>
            </w:pPr>
            <w:r>
              <w:rPr>
                <w:b/>
                <w:bCs/>
                <w:color w:val="FFFFFF"/>
              </w:rPr>
              <w:t>4</w:t>
            </w:r>
          </w:p>
        </w:tc>
        <w:tc>
          <w:tcPr>
            <w:tcW w:w="4818" w:type="dxa"/>
            <w:vAlign w:val="center"/>
          </w:tcPr>
          <w:p w14:paraId="0BD0E41B"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bCs/>
                <w:color w:val="00241A"/>
                <w:sz w:val="24"/>
                <w:szCs w:val="24"/>
                <w:highlight w:val="white"/>
              </w:rPr>
              <w:t>Trainer Qualification Thresholds</w:t>
            </w:r>
            <w:r w:rsidRPr="00DF68E4">
              <w:rPr>
                <w:rFonts w:asciiTheme="minorHAnsi" w:hAnsiTheme="minorHAnsi" w:cstheme="minorHAnsi"/>
                <w:color w:val="00241A"/>
                <w:sz w:val="24"/>
                <w:szCs w:val="24"/>
              </w:rPr>
              <w:br/>
            </w:r>
            <w:r w:rsidRPr="00DF68E4">
              <w:rPr>
                <w:rFonts w:asciiTheme="minorHAnsi" w:hAnsiTheme="minorHAnsi" w:cstheme="minorHAnsi"/>
                <w:color w:val="00241A"/>
                <w:sz w:val="24"/>
                <w:szCs w:val="24"/>
                <w:highlight w:val="white"/>
              </w:rPr>
              <w:t>Can the Authority confirm the minimum qualifications required for trainers delivering this programme? For example, is a Level 7 qualification mandatory, or will equivalent professional experience/industry certifications be accepted?</w:t>
            </w:r>
          </w:p>
        </w:tc>
        <w:tc>
          <w:tcPr>
            <w:tcW w:w="4677" w:type="dxa"/>
          </w:tcPr>
          <w:p w14:paraId="0BD0E41C"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Bidders may demonstrate capability through academic qualifications and/or equivalent professional experience and industry certifications, provided sufficient evidence is included in their tender response.</w:t>
            </w:r>
          </w:p>
        </w:tc>
      </w:tr>
      <w:tr w:rsidR="00622A1C" w14:paraId="0BD0E421" w14:textId="77777777" w:rsidTr="00CB0135">
        <w:trPr>
          <w:tblHeader/>
        </w:trPr>
        <w:tc>
          <w:tcPr>
            <w:tcW w:w="570" w:type="dxa"/>
            <w:shd w:val="clear" w:color="auto" w:fill="1F3864"/>
            <w:vAlign w:val="center"/>
          </w:tcPr>
          <w:p w14:paraId="0BD0E41E" w14:textId="77777777" w:rsidR="00622A1C" w:rsidRDefault="00DF68E4">
            <w:pPr>
              <w:jc w:val="center"/>
              <w:rPr>
                <w:b/>
                <w:bCs/>
                <w:color w:val="FFFFFF"/>
              </w:rPr>
            </w:pPr>
            <w:r>
              <w:rPr>
                <w:b/>
                <w:bCs/>
                <w:color w:val="FFFFFF"/>
              </w:rPr>
              <w:t>5</w:t>
            </w:r>
          </w:p>
        </w:tc>
        <w:tc>
          <w:tcPr>
            <w:tcW w:w="4818" w:type="dxa"/>
            <w:vAlign w:val="center"/>
          </w:tcPr>
          <w:p w14:paraId="0BD0E41F"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bCs/>
                <w:color w:val="00241A"/>
                <w:sz w:val="24"/>
                <w:szCs w:val="24"/>
                <w:highlight w:val="white"/>
              </w:rPr>
              <w:t>Maximum Class Size</w:t>
            </w:r>
            <w:r w:rsidRPr="00DF68E4">
              <w:rPr>
                <w:rFonts w:asciiTheme="minorHAnsi" w:hAnsiTheme="minorHAnsi" w:cstheme="minorHAnsi"/>
                <w:color w:val="00241A"/>
                <w:sz w:val="24"/>
                <w:szCs w:val="24"/>
              </w:rPr>
              <w:br/>
            </w:r>
            <w:r w:rsidRPr="00DF68E4">
              <w:rPr>
                <w:rFonts w:asciiTheme="minorHAnsi" w:hAnsiTheme="minorHAnsi" w:cstheme="minorHAnsi"/>
                <w:color w:val="00241A"/>
                <w:sz w:val="24"/>
                <w:szCs w:val="24"/>
                <w:highlight w:val="white"/>
              </w:rPr>
              <w:t>Can the Authority confirm if there is a preferred or maximum class size for programme delivery, or is this to be proposed by the Tenderer?</w:t>
            </w:r>
          </w:p>
        </w:tc>
        <w:tc>
          <w:tcPr>
            <w:tcW w:w="4677" w:type="dxa"/>
          </w:tcPr>
          <w:p w14:paraId="0BD0E420"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It is difficult to quantify the class size precisely, but over the last 2–3 years it has typically ranged between 8–15 participants, though this can vary. Tenderers are expected to propose an appropriate class size in their submission, supported by a clear rationale demonstrating how it will ensure effective delivery and meet the programme objectives.</w:t>
            </w:r>
          </w:p>
        </w:tc>
      </w:tr>
      <w:tr w:rsidR="00622A1C" w14:paraId="0BD0E425" w14:textId="77777777" w:rsidTr="00CB0135">
        <w:trPr>
          <w:tblHeader/>
        </w:trPr>
        <w:tc>
          <w:tcPr>
            <w:tcW w:w="570" w:type="dxa"/>
            <w:shd w:val="clear" w:color="auto" w:fill="1F3864"/>
            <w:vAlign w:val="center"/>
          </w:tcPr>
          <w:p w14:paraId="0BD0E422" w14:textId="77777777" w:rsidR="00622A1C" w:rsidRDefault="00DF68E4">
            <w:pPr>
              <w:jc w:val="center"/>
              <w:rPr>
                <w:b/>
                <w:bCs/>
                <w:color w:val="FFFFFF"/>
              </w:rPr>
            </w:pPr>
            <w:r>
              <w:rPr>
                <w:b/>
                <w:bCs/>
                <w:color w:val="FFFFFF"/>
              </w:rPr>
              <w:t>6</w:t>
            </w:r>
          </w:p>
        </w:tc>
        <w:tc>
          <w:tcPr>
            <w:tcW w:w="4818" w:type="dxa"/>
            <w:vAlign w:val="center"/>
          </w:tcPr>
          <w:p w14:paraId="0BD0E423"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bCs/>
                <w:color w:val="00241A"/>
                <w:sz w:val="24"/>
                <w:szCs w:val="24"/>
                <w:highlight w:val="white"/>
              </w:rPr>
              <w:t>Programme Duration</w:t>
            </w:r>
            <w:r w:rsidRPr="00DF68E4">
              <w:rPr>
                <w:rFonts w:asciiTheme="minorHAnsi" w:hAnsiTheme="minorHAnsi" w:cstheme="minorHAnsi"/>
                <w:color w:val="00241A"/>
                <w:sz w:val="24"/>
                <w:szCs w:val="24"/>
              </w:rPr>
              <w:br/>
            </w:r>
            <w:r w:rsidRPr="00DF68E4">
              <w:rPr>
                <w:rFonts w:asciiTheme="minorHAnsi" w:hAnsiTheme="minorHAnsi" w:cstheme="minorHAnsi"/>
                <w:color w:val="00241A"/>
                <w:sz w:val="24"/>
                <w:szCs w:val="24"/>
                <w:highlight w:val="white"/>
              </w:rPr>
              <w:t>Can the Authority confirm if there is a preferred duration or required number of hours for the Accredited People Management Programme?</w:t>
            </w:r>
          </w:p>
        </w:tc>
        <w:tc>
          <w:tcPr>
            <w:tcW w:w="4677" w:type="dxa"/>
          </w:tcPr>
          <w:p w14:paraId="0BD0E424"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The programme is required to be delivered at QQI Level 6 (or equivalent). As such, the duration and number of hours must be sufficient to meet the requirements of QQI Level 6 accreditation. Within this framework, tenderers are expected to propose a suitable schedule and structure (e.g., half</w:t>
            </w:r>
            <w:r w:rsidRPr="00DF68E4">
              <w:rPr>
                <w:rFonts w:ascii="Cambria Math" w:hAnsi="Cambria Math" w:cs="Cambria Math"/>
                <w:sz w:val="24"/>
                <w:szCs w:val="24"/>
              </w:rPr>
              <w:t>‑</w:t>
            </w:r>
            <w:r w:rsidRPr="00DF68E4">
              <w:rPr>
                <w:rFonts w:asciiTheme="minorHAnsi" w:hAnsiTheme="minorHAnsi" w:cstheme="minorHAnsi"/>
                <w:sz w:val="24"/>
                <w:szCs w:val="24"/>
              </w:rPr>
              <w:t>day or full</w:t>
            </w:r>
            <w:r w:rsidRPr="00DF68E4">
              <w:rPr>
                <w:rFonts w:ascii="Cambria Math" w:hAnsi="Cambria Math" w:cs="Cambria Math"/>
                <w:sz w:val="24"/>
                <w:szCs w:val="24"/>
              </w:rPr>
              <w:t>‑</w:t>
            </w:r>
            <w:r w:rsidRPr="00DF68E4">
              <w:rPr>
                <w:rFonts w:asciiTheme="minorHAnsi" w:hAnsiTheme="minorHAnsi" w:cstheme="minorHAnsi"/>
                <w:sz w:val="24"/>
                <w:szCs w:val="24"/>
              </w:rPr>
              <w:t>day sessions, preferably completed within one calendar month) that ensures compliance with accreditation standards and effective delivery of the programme objectives.</w:t>
            </w:r>
          </w:p>
        </w:tc>
      </w:tr>
      <w:tr w:rsidR="00622A1C" w14:paraId="0BD0E429" w14:textId="77777777" w:rsidTr="00CB0135">
        <w:trPr>
          <w:tblHeader/>
        </w:trPr>
        <w:tc>
          <w:tcPr>
            <w:tcW w:w="570" w:type="dxa"/>
            <w:shd w:val="clear" w:color="auto" w:fill="1F3864"/>
            <w:vAlign w:val="center"/>
          </w:tcPr>
          <w:p w14:paraId="0BD0E426" w14:textId="77777777" w:rsidR="00622A1C" w:rsidRDefault="00DF68E4">
            <w:pPr>
              <w:jc w:val="center"/>
              <w:rPr>
                <w:b/>
                <w:bCs/>
                <w:color w:val="FFFFFF"/>
              </w:rPr>
            </w:pPr>
            <w:r>
              <w:rPr>
                <w:b/>
                <w:bCs/>
                <w:color w:val="FFFFFF"/>
              </w:rPr>
              <w:t>7</w:t>
            </w:r>
          </w:p>
        </w:tc>
        <w:tc>
          <w:tcPr>
            <w:tcW w:w="4818" w:type="dxa"/>
            <w:vAlign w:val="center"/>
          </w:tcPr>
          <w:p w14:paraId="0BD0E427"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bCs/>
                <w:color w:val="00241A"/>
                <w:sz w:val="24"/>
                <w:szCs w:val="24"/>
                <w:highlight w:val="white"/>
              </w:rPr>
              <w:t>Comparable References</w:t>
            </w:r>
            <w:r w:rsidRPr="00DF68E4">
              <w:rPr>
                <w:rFonts w:asciiTheme="minorHAnsi" w:hAnsiTheme="minorHAnsi" w:cstheme="minorHAnsi"/>
                <w:color w:val="00241A"/>
                <w:sz w:val="24"/>
                <w:szCs w:val="24"/>
              </w:rPr>
              <w:br/>
            </w:r>
            <w:r w:rsidRPr="00DF68E4">
              <w:rPr>
                <w:rFonts w:asciiTheme="minorHAnsi" w:hAnsiTheme="minorHAnsi" w:cstheme="minorHAnsi"/>
                <w:color w:val="00241A"/>
                <w:sz w:val="24"/>
                <w:szCs w:val="24"/>
                <w:highlight w:val="white"/>
              </w:rPr>
              <w:t>Will contracts involving management training, leadership development, or accredited professional training of similar scale be considered acceptable for the reference requirement, even if not specifically ‘People Management Programme’ delivery?</w:t>
            </w:r>
          </w:p>
        </w:tc>
        <w:tc>
          <w:tcPr>
            <w:tcW w:w="4677" w:type="dxa"/>
          </w:tcPr>
          <w:p w14:paraId="0BD0E428"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 xml:space="preserve">Yes, contracts involving management training, leadership development, or accredited professional training of a similar scale will be considered acceptable for the reference requirement, even if they are not specifically titled as a “People Management Programme.” </w:t>
            </w:r>
          </w:p>
        </w:tc>
      </w:tr>
      <w:tr w:rsidR="00622A1C" w14:paraId="0BD0E439" w14:textId="77777777" w:rsidTr="00CB0135">
        <w:trPr>
          <w:tblHeader/>
        </w:trPr>
        <w:tc>
          <w:tcPr>
            <w:tcW w:w="570" w:type="dxa"/>
            <w:shd w:val="clear" w:color="auto" w:fill="1F3864"/>
            <w:vAlign w:val="center"/>
          </w:tcPr>
          <w:p w14:paraId="0BD0E42A" w14:textId="77777777" w:rsidR="00622A1C" w:rsidRDefault="00DF68E4">
            <w:pPr>
              <w:jc w:val="center"/>
              <w:rPr>
                <w:b/>
                <w:bCs/>
                <w:color w:val="FFFFFF"/>
              </w:rPr>
            </w:pPr>
            <w:r>
              <w:rPr>
                <w:b/>
                <w:bCs/>
                <w:color w:val="FFFFFF"/>
              </w:rPr>
              <w:t>8</w:t>
            </w:r>
          </w:p>
        </w:tc>
        <w:tc>
          <w:tcPr>
            <w:tcW w:w="4818" w:type="dxa"/>
            <w:vAlign w:val="center"/>
          </w:tcPr>
          <w:p w14:paraId="0BD0E42B"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bCs/>
                <w:color w:val="00241A"/>
                <w:sz w:val="24"/>
                <w:szCs w:val="24"/>
                <w:highlight w:val="white"/>
              </w:rPr>
              <w:t>Online vs In-Person Delivery</w:t>
            </w:r>
            <w:r w:rsidRPr="00DF68E4">
              <w:rPr>
                <w:rFonts w:asciiTheme="minorHAnsi" w:hAnsiTheme="minorHAnsi" w:cstheme="minorHAnsi"/>
                <w:color w:val="00241A"/>
                <w:sz w:val="24"/>
                <w:szCs w:val="24"/>
              </w:rPr>
              <w:br/>
            </w:r>
            <w:r w:rsidRPr="00DF68E4">
              <w:rPr>
                <w:rFonts w:asciiTheme="minorHAnsi" w:hAnsiTheme="minorHAnsi" w:cstheme="minorHAnsi"/>
                <w:color w:val="00241A"/>
                <w:sz w:val="24"/>
                <w:szCs w:val="24"/>
                <w:highlight w:val="white"/>
              </w:rPr>
              <w:t>Can the Authority confirm whether the programme is expected to be delivered online, in-person, or blended?</w:t>
            </w:r>
          </w:p>
        </w:tc>
        <w:tc>
          <w:tcPr>
            <w:tcW w:w="4677" w:type="dxa"/>
          </w:tcPr>
          <w:p w14:paraId="0BD0E42C"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As set out in section 3.4 of our CfT the programme is required to be delivered over half</w:t>
            </w:r>
            <w:r w:rsidRPr="00DF68E4">
              <w:rPr>
                <w:rFonts w:ascii="Cambria Math" w:hAnsi="Cambria Math" w:cs="Cambria Math"/>
                <w:sz w:val="24"/>
                <w:szCs w:val="24"/>
              </w:rPr>
              <w:t>‑</w:t>
            </w:r>
            <w:r w:rsidRPr="00DF68E4">
              <w:rPr>
                <w:rFonts w:asciiTheme="minorHAnsi" w:hAnsiTheme="minorHAnsi" w:cstheme="minorHAnsi"/>
                <w:sz w:val="24"/>
                <w:szCs w:val="24"/>
              </w:rPr>
              <w:t>day or full</w:t>
            </w:r>
            <w:r w:rsidRPr="00DF68E4">
              <w:rPr>
                <w:rFonts w:ascii="Cambria Math" w:hAnsi="Cambria Math" w:cs="Cambria Math"/>
                <w:sz w:val="24"/>
                <w:szCs w:val="24"/>
              </w:rPr>
              <w:t>‑</w:t>
            </w:r>
            <w:r w:rsidRPr="00DF68E4">
              <w:rPr>
                <w:rFonts w:asciiTheme="minorHAnsi" w:hAnsiTheme="minorHAnsi" w:cstheme="minorHAnsi"/>
                <w:sz w:val="24"/>
                <w:szCs w:val="24"/>
              </w:rPr>
              <w:t xml:space="preserve">day sessions within a short period, preferably completed within one calendar month. </w:t>
            </w:r>
          </w:p>
          <w:p w14:paraId="0BD0E42E"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Delivery must be flexible, with the ability to accommodate weekdays, evenings, and weekends to meet participant and member company requirements.</w:t>
            </w:r>
          </w:p>
          <w:p w14:paraId="0BD0E430"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The Programme shall be delivered via one of the following methods:</w:t>
            </w:r>
          </w:p>
          <w:p w14:paraId="0BD0E432" w14:textId="77777777" w:rsidR="00622A1C" w:rsidRPr="00DF68E4" w:rsidRDefault="00DF68E4" w:rsidP="00CB0135">
            <w:pPr>
              <w:numPr>
                <w:ilvl w:val="0"/>
                <w:numId w:val="1"/>
              </w:numPr>
              <w:spacing w:before="120" w:after="120"/>
              <w:rPr>
                <w:rFonts w:asciiTheme="minorHAnsi" w:hAnsiTheme="minorHAnsi" w:cstheme="minorHAnsi"/>
                <w:sz w:val="24"/>
                <w:szCs w:val="24"/>
              </w:rPr>
            </w:pPr>
            <w:r w:rsidRPr="00DF68E4">
              <w:rPr>
                <w:rFonts w:asciiTheme="minorHAnsi" w:hAnsiTheme="minorHAnsi" w:cstheme="minorHAnsi"/>
                <w:sz w:val="24"/>
                <w:szCs w:val="24"/>
              </w:rPr>
              <w:t>Blended approach, comprising self</w:t>
            </w:r>
            <w:r w:rsidRPr="00DF68E4">
              <w:rPr>
                <w:rFonts w:ascii="Cambria Math" w:hAnsi="Cambria Math" w:cs="Cambria Math"/>
                <w:sz w:val="24"/>
                <w:szCs w:val="24"/>
              </w:rPr>
              <w:t>‑</w:t>
            </w:r>
            <w:r w:rsidRPr="00DF68E4">
              <w:rPr>
                <w:rFonts w:asciiTheme="minorHAnsi" w:hAnsiTheme="minorHAnsi" w:cstheme="minorHAnsi"/>
                <w:sz w:val="24"/>
                <w:szCs w:val="24"/>
              </w:rPr>
              <w:t>paced eLearning with directed learning in a virtual classroom.</w:t>
            </w:r>
          </w:p>
          <w:p w14:paraId="0BD0E434" w14:textId="77777777" w:rsidR="00622A1C" w:rsidRPr="00DF68E4" w:rsidRDefault="00DF68E4" w:rsidP="00CB0135">
            <w:pPr>
              <w:numPr>
                <w:ilvl w:val="0"/>
                <w:numId w:val="1"/>
              </w:numPr>
              <w:spacing w:before="120" w:after="120"/>
              <w:rPr>
                <w:rFonts w:asciiTheme="minorHAnsi" w:hAnsiTheme="minorHAnsi" w:cstheme="minorHAnsi"/>
                <w:sz w:val="24"/>
                <w:szCs w:val="24"/>
              </w:rPr>
            </w:pPr>
            <w:r w:rsidRPr="00DF68E4">
              <w:rPr>
                <w:rFonts w:asciiTheme="minorHAnsi" w:hAnsiTheme="minorHAnsi" w:cstheme="minorHAnsi"/>
                <w:sz w:val="24"/>
                <w:szCs w:val="24"/>
              </w:rPr>
              <w:t>Blended approach, comprising self</w:t>
            </w:r>
            <w:r w:rsidRPr="00DF68E4">
              <w:rPr>
                <w:rFonts w:ascii="Cambria Math" w:hAnsi="Cambria Math" w:cs="Cambria Math"/>
                <w:sz w:val="24"/>
                <w:szCs w:val="24"/>
              </w:rPr>
              <w:t>‑</w:t>
            </w:r>
            <w:r w:rsidRPr="00DF68E4">
              <w:rPr>
                <w:rFonts w:asciiTheme="minorHAnsi" w:hAnsiTheme="minorHAnsi" w:cstheme="minorHAnsi"/>
                <w:sz w:val="24"/>
                <w:szCs w:val="24"/>
              </w:rPr>
              <w:t>paced eLearning with directed learning in an onsite classroom.</w:t>
            </w:r>
          </w:p>
          <w:p w14:paraId="0BD0E436" w14:textId="77777777" w:rsidR="00622A1C" w:rsidRPr="00DF68E4" w:rsidRDefault="00DF68E4" w:rsidP="00CB0135">
            <w:pPr>
              <w:numPr>
                <w:ilvl w:val="0"/>
                <w:numId w:val="1"/>
              </w:numPr>
              <w:spacing w:before="120" w:after="120"/>
              <w:rPr>
                <w:rFonts w:asciiTheme="minorHAnsi" w:hAnsiTheme="minorHAnsi" w:cstheme="minorHAnsi"/>
                <w:sz w:val="24"/>
                <w:szCs w:val="24"/>
              </w:rPr>
            </w:pPr>
            <w:r w:rsidRPr="00DF68E4">
              <w:rPr>
                <w:rFonts w:asciiTheme="minorHAnsi" w:hAnsiTheme="minorHAnsi" w:cstheme="minorHAnsi"/>
                <w:sz w:val="24"/>
                <w:szCs w:val="24"/>
              </w:rPr>
              <w:t>Onsite/traditional classroom.</w:t>
            </w:r>
          </w:p>
          <w:p w14:paraId="0BD0E438" w14:textId="77777777" w:rsidR="00622A1C" w:rsidRPr="00DF68E4" w:rsidRDefault="00DF68E4" w:rsidP="00DF68E4">
            <w:pPr>
              <w:spacing w:before="120" w:after="120"/>
              <w:jc w:val="both"/>
              <w:rPr>
                <w:rFonts w:asciiTheme="minorHAnsi" w:hAnsiTheme="minorHAnsi" w:cstheme="minorHAnsi"/>
                <w:sz w:val="24"/>
                <w:szCs w:val="24"/>
              </w:rPr>
            </w:pPr>
            <w:r w:rsidRPr="00DF68E4">
              <w:rPr>
                <w:rFonts w:asciiTheme="minorHAnsi" w:hAnsiTheme="minorHAnsi" w:cstheme="minorHAnsi"/>
                <w:sz w:val="24"/>
                <w:szCs w:val="24"/>
              </w:rPr>
              <w:t>The Network will specify which delivery method is required for each instance of the Programme. Tenderers must be able to cater for, and must bid for, all delivery approaches (a, b, and c), as well as provide flexible delivery including weekdays, evenings, and weekends.</w:t>
            </w:r>
          </w:p>
        </w:tc>
      </w:tr>
      <w:tr w:rsidR="00622A1C" w14:paraId="0BD0E444" w14:textId="77777777" w:rsidTr="00CB0135">
        <w:trPr>
          <w:tblHeader/>
        </w:trPr>
        <w:tc>
          <w:tcPr>
            <w:tcW w:w="570" w:type="dxa"/>
            <w:shd w:val="clear" w:color="auto" w:fill="1F3864"/>
            <w:vAlign w:val="center"/>
          </w:tcPr>
          <w:p w14:paraId="0BD0E43A" w14:textId="77777777" w:rsidR="00622A1C" w:rsidRDefault="00DF68E4">
            <w:pPr>
              <w:jc w:val="center"/>
              <w:rPr>
                <w:b/>
                <w:bCs/>
                <w:color w:val="FFFFFF"/>
              </w:rPr>
            </w:pPr>
            <w:r>
              <w:rPr>
                <w:b/>
                <w:bCs/>
                <w:color w:val="FFFFFF"/>
              </w:rPr>
              <w:t>9</w:t>
            </w:r>
          </w:p>
        </w:tc>
        <w:tc>
          <w:tcPr>
            <w:tcW w:w="4818" w:type="dxa"/>
            <w:vAlign w:val="center"/>
          </w:tcPr>
          <w:p w14:paraId="3587C587" w14:textId="77777777" w:rsidR="00DF68E4" w:rsidRDefault="00DF68E4">
            <w:pPr>
              <w:rPr>
                <w:rFonts w:asciiTheme="minorHAnsi" w:hAnsiTheme="minorHAnsi" w:cstheme="minorHAnsi"/>
                <w:bCs/>
                <w:color w:val="00241A"/>
                <w:sz w:val="24"/>
                <w:szCs w:val="24"/>
                <w:highlight w:val="white"/>
              </w:rPr>
            </w:pPr>
            <w:r w:rsidRPr="00DF68E4">
              <w:rPr>
                <w:rFonts w:asciiTheme="minorHAnsi" w:hAnsiTheme="minorHAnsi" w:cstheme="minorHAnsi"/>
                <w:bCs/>
                <w:color w:val="00241A"/>
                <w:sz w:val="24"/>
                <w:szCs w:val="24"/>
                <w:highlight w:val="white"/>
              </w:rPr>
              <w:t>Contract Management and Reporting Expectations</w:t>
            </w:r>
          </w:p>
          <w:p w14:paraId="0BD0E43B" w14:textId="7431CCB9" w:rsidR="00622A1C" w:rsidRPr="00DF68E4" w:rsidRDefault="00DF68E4">
            <w:pPr>
              <w:rPr>
                <w:rFonts w:asciiTheme="minorHAnsi" w:hAnsiTheme="minorHAnsi" w:cstheme="minorHAnsi"/>
                <w:bCs/>
                <w:sz w:val="24"/>
                <w:szCs w:val="24"/>
              </w:rPr>
            </w:pPr>
            <w:r w:rsidRPr="00DF68E4">
              <w:rPr>
                <w:rFonts w:asciiTheme="minorHAnsi" w:hAnsiTheme="minorHAnsi" w:cstheme="minorHAnsi"/>
                <w:color w:val="00241A"/>
                <w:sz w:val="24"/>
                <w:szCs w:val="24"/>
                <w:highlight w:val="white"/>
              </w:rPr>
              <w:t>Can the Authority confirm any specific reporting templates or progress review processes that must be incorporated into the Contract Management Plan?</w:t>
            </w:r>
          </w:p>
        </w:tc>
        <w:tc>
          <w:tcPr>
            <w:tcW w:w="4677" w:type="dxa"/>
          </w:tcPr>
          <w:p w14:paraId="0BD0E43C"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The following documents are mandatory for all our courses and will be provided to the successful provider:</w:t>
            </w:r>
          </w:p>
          <w:p w14:paraId="0BD0E43E"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Daily attendance records</w:t>
            </w:r>
          </w:p>
          <w:p w14:paraId="0BD0E43F"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The Network’s trainee registration form</w:t>
            </w:r>
          </w:p>
          <w:p w14:paraId="0BD0E440"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Standard training evaluation reports (e.g., reaction-to-learning forms)</w:t>
            </w:r>
          </w:p>
          <w:p w14:paraId="0BD0E443" w14:textId="5A495D4A" w:rsidR="00622A1C" w:rsidRPr="00DF68E4" w:rsidRDefault="00DF68E4" w:rsidP="00DF68E4">
            <w:pPr>
              <w:spacing w:before="120" w:after="120"/>
              <w:rPr>
                <w:rFonts w:asciiTheme="minorHAnsi" w:hAnsiTheme="minorHAnsi" w:cstheme="minorHAnsi"/>
                <w:color w:val="FF0000"/>
                <w:sz w:val="24"/>
                <w:szCs w:val="24"/>
              </w:rPr>
            </w:pPr>
            <w:r w:rsidRPr="00DF68E4">
              <w:rPr>
                <w:rFonts w:asciiTheme="minorHAnsi" w:hAnsiTheme="minorHAnsi" w:cstheme="minorHAnsi"/>
                <w:sz w:val="24"/>
                <w:szCs w:val="24"/>
              </w:rPr>
              <w:t>These templates should be used for all programmes to ensure consistency across reporting. If the provider wishes to propose an enhanced evaluation framework in addition to the required templates, we would welcome this. However, the core reporting requirements outlined above must be included in all post-session reports.</w:t>
            </w:r>
          </w:p>
        </w:tc>
      </w:tr>
      <w:tr w:rsidR="00622A1C" w14:paraId="0BD0E449" w14:textId="77777777" w:rsidTr="00CB0135">
        <w:trPr>
          <w:tblHeader/>
        </w:trPr>
        <w:tc>
          <w:tcPr>
            <w:tcW w:w="570" w:type="dxa"/>
            <w:shd w:val="clear" w:color="auto" w:fill="1F3864"/>
            <w:vAlign w:val="center"/>
          </w:tcPr>
          <w:p w14:paraId="0BD0E445" w14:textId="77777777" w:rsidR="00622A1C" w:rsidRDefault="00DF68E4">
            <w:pPr>
              <w:jc w:val="center"/>
              <w:rPr>
                <w:b/>
                <w:bCs/>
                <w:color w:val="FFFFFF"/>
              </w:rPr>
            </w:pPr>
            <w:r>
              <w:rPr>
                <w:b/>
                <w:bCs/>
                <w:color w:val="FFFFFF"/>
              </w:rPr>
              <w:t>10</w:t>
            </w:r>
          </w:p>
        </w:tc>
        <w:tc>
          <w:tcPr>
            <w:tcW w:w="4818" w:type="dxa"/>
            <w:vAlign w:val="center"/>
          </w:tcPr>
          <w:p w14:paraId="0BD0E446" w14:textId="77777777" w:rsidR="00622A1C" w:rsidRPr="00DF68E4" w:rsidRDefault="00DF68E4" w:rsidP="00DF68E4">
            <w:pPr>
              <w:spacing w:before="120" w:after="120"/>
              <w:rPr>
                <w:rFonts w:asciiTheme="minorHAnsi" w:hAnsiTheme="minorHAnsi" w:cstheme="minorHAnsi"/>
                <w:bCs/>
                <w:sz w:val="24"/>
                <w:szCs w:val="24"/>
              </w:rPr>
            </w:pPr>
            <w:r w:rsidRPr="00DF68E4">
              <w:rPr>
                <w:rFonts w:asciiTheme="minorHAnsi" w:hAnsiTheme="minorHAnsi" w:cstheme="minorHAnsi"/>
                <w:bCs/>
                <w:sz w:val="24"/>
                <w:szCs w:val="24"/>
              </w:rPr>
              <w:t>Sustainability Documentation</w:t>
            </w:r>
          </w:p>
          <w:p w14:paraId="0BD0E447" w14:textId="77777777" w:rsidR="00622A1C" w:rsidRPr="00DF68E4" w:rsidRDefault="00DF68E4" w:rsidP="00DF68E4">
            <w:pPr>
              <w:spacing w:before="120" w:after="120"/>
              <w:rPr>
                <w:rFonts w:asciiTheme="minorHAnsi" w:hAnsiTheme="minorHAnsi" w:cstheme="minorHAnsi"/>
                <w:sz w:val="24"/>
                <w:szCs w:val="24"/>
              </w:rPr>
            </w:pPr>
            <w:r w:rsidRPr="00DF68E4">
              <w:rPr>
                <w:rFonts w:asciiTheme="minorHAnsi" w:hAnsiTheme="minorHAnsi" w:cstheme="minorHAnsi"/>
                <w:sz w:val="24"/>
                <w:szCs w:val="24"/>
              </w:rPr>
              <w:t>Is the Tenderer required to submit any supporting documentation [e.g., sustainability policies] or is a narrative response sufficient for Award Criterion D?</w:t>
            </w:r>
          </w:p>
        </w:tc>
        <w:tc>
          <w:tcPr>
            <w:tcW w:w="4677" w:type="dxa"/>
          </w:tcPr>
          <w:p w14:paraId="0BD0E448" w14:textId="77777777" w:rsidR="00622A1C" w:rsidRPr="00DF68E4" w:rsidRDefault="00DF68E4">
            <w:pPr>
              <w:rPr>
                <w:rFonts w:asciiTheme="minorHAnsi" w:hAnsiTheme="minorHAnsi" w:cstheme="minorHAnsi"/>
                <w:sz w:val="24"/>
                <w:szCs w:val="24"/>
              </w:rPr>
            </w:pPr>
            <w:r w:rsidRPr="00DF68E4">
              <w:rPr>
                <w:rFonts w:asciiTheme="minorHAnsi" w:hAnsiTheme="minorHAnsi" w:cstheme="minorHAnsi"/>
                <w:sz w:val="24"/>
                <w:szCs w:val="24"/>
              </w:rPr>
              <w:t>No, the successful bidder will be required to submit documentation to support the response prior to contract execution.</w:t>
            </w:r>
          </w:p>
        </w:tc>
      </w:tr>
      <w:tr w:rsidR="00622A1C" w14:paraId="0BD0E455" w14:textId="77777777" w:rsidTr="00CB0135">
        <w:trPr>
          <w:tblHeader/>
        </w:trPr>
        <w:tc>
          <w:tcPr>
            <w:tcW w:w="570" w:type="dxa"/>
            <w:shd w:val="clear" w:color="auto" w:fill="1F3864"/>
            <w:vAlign w:val="center"/>
          </w:tcPr>
          <w:p w14:paraId="0BD0E44A" w14:textId="77777777" w:rsidR="00622A1C" w:rsidRDefault="00DF68E4">
            <w:pPr>
              <w:jc w:val="center"/>
              <w:rPr>
                <w:b/>
                <w:bCs/>
                <w:color w:val="FFFFFF"/>
              </w:rPr>
            </w:pPr>
            <w:r>
              <w:rPr>
                <w:b/>
                <w:bCs/>
                <w:color w:val="FFFFFF"/>
              </w:rPr>
              <w:t>11</w:t>
            </w:r>
          </w:p>
        </w:tc>
        <w:tc>
          <w:tcPr>
            <w:tcW w:w="4818" w:type="dxa"/>
            <w:vAlign w:val="center"/>
          </w:tcPr>
          <w:p w14:paraId="0BD0E44B" w14:textId="77777777" w:rsidR="00622A1C" w:rsidRPr="00CB0135" w:rsidRDefault="00DF68E4" w:rsidP="00CB0135">
            <w:pPr>
              <w:spacing w:before="120" w:after="120"/>
              <w:rPr>
                <w:rFonts w:asciiTheme="minorHAnsi" w:eastAsia="Roboto" w:hAnsiTheme="minorHAnsi" w:cstheme="minorHAnsi"/>
                <w:bCs/>
                <w:color w:val="00241A"/>
                <w:highlight w:val="white"/>
              </w:rPr>
            </w:pPr>
            <w:r w:rsidRPr="00CB0135">
              <w:rPr>
                <w:rFonts w:asciiTheme="minorHAnsi" w:eastAsia="Roboto" w:hAnsiTheme="minorHAnsi" w:cstheme="minorHAnsi"/>
                <w:bCs/>
                <w:color w:val="00241A"/>
                <w:highlight w:val="white"/>
              </w:rPr>
              <w:t>We are very interested in tendering for your Accredited People Management Programme and want to ensure that any proposal we submit fully meets both your needs and QQI requirements.</w:t>
            </w:r>
          </w:p>
          <w:p w14:paraId="0BD0E44D" w14:textId="44168228" w:rsidR="00622A1C" w:rsidRPr="00CB0135" w:rsidRDefault="00DF68E4" w:rsidP="00CB0135">
            <w:pPr>
              <w:spacing w:before="120" w:after="120"/>
              <w:rPr>
                <w:rFonts w:asciiTheme="minorHAnsi" w:eastAsia="Roboto" w:hAnsiTheme="minorHAnsi" w:cstheme="minorHAnsi"/>
                <w:bCs/>
                <w:color w:val="00241A"/>
                <w:highlight w:val="white"/>
              </w:rPr>
            </w:pPr>
            <w:r w:rsidRPr="00CB0135">
              <w:rPr>
                <w:rFonts w:asciiTheme="minorHAnsi" w:eastAsia="Roboto" w:hAnsiTheme="minorHAnsi" w:cstheme="minorHAnsi"/>
                <w:bCs/>
                <w:color w:val="00241A"/>
                <w:highlight w:val="white"/>
              </w:rPr>
              <w:t xml:space="preserve">QQI Policy and Criteria for Making Awards for further education and training states that each FET credit represents ten hours of learner effort. In the QQI certificate specification for the NFQ Level 6 Administration award (code 6M5013), the component Managing People (code 6N3945) is listed as carrying fifteen credits. On this basis the Level 6 Managing People minor award involves approximately one hundred and fifty hours of learner effort in total, including tutor led time, </w:t>
            </w:r>
            <w:r w:rsidR="00CB0135" w:rsidRPr="00CB0135">
              <w:rPr>
                <w:rFonts w:asciiTheme="minorHAnsi" w:eastAsia="Roboto" w:hAnsiTheme="minorHAnsi" w:cstheme="minorHAnsi"/>
                <w:bCs/>
                <w:color w:val="00241A"/>
                <w:highlight w:val="white"/>
              </w:rPr>
              <w:t>self-directed</w:t>
            </w:r>
            <w:r w:rsidRPr="00CB0135">
              <w:rPr>
                <w:rFonts w:asciiTheme="minorHAnsi" w:eastAsia="Roboto" w:hAnsiTheme="minorHAnsi" w:cstheme="minorHAnsi"/>
                <w:bCs/>
                <w:color w:val="00241A"/>
                <w:highlight w:val="white"/>
              </w:rPr>
              <w:t xml:space="preserve"> learning and assessment.</w:t>
            </w:r>
          </w:p>
          <w:p w14:paraId="0BD0E44F" w14:textId="5A71E879" w:rsidR="00622A1C" w:rsidRPr="00CB0135" w:rsidRDefault="00DF68E4" w:rsidP="00CB0135">
            <w:pPr>
              <w:spacing w:before="120" w:after="120"/>
              <w:rPr>
                <w:rFonts w:asciiTheme="minorHAnsi" w:eastAsia="Roboto" w:hAnsiTheme="minorHAnsi" w:cstheme="minorHAnsi"/>
                <w:bCs/>
                <w:color w:val="00241A"/>
                <w:highlight w:val="white"/>
              </w:rPr>
            </w:pPr>
            <w:r w:rsidRPr="00CB0135">
              <w:rPr>
                <w:rFonts w:asciiTheme="minorHAnsi" w:eastAsia="Roboto" w:hAnsiTheme="minorHAnsi" w:cstheme="minorHAnsi"/>
                <w:bCs/>
                <w:color w:val="00241A"/>
                <w:highlight w:val="white"/>
              </w:rPr>
              <w:t xml:space="preserve">We also note that you have previously advertised a Level 6 Managing People programme over four sessions. We do not know how long each of those sessions was, and QQI does allow a significant portion of the total hours to be </w:t>
            </w:r>
            <w:r w:rsidR="00CB0135" w:rsidRPr="00CB0135">
              <w:rPr>
                <w:rFonts w:asciiTheme="minorHAnsi" w:eastAsia="Roboto" w:hAnsiTheme="minorHAnsi" w:cstheme="minorHAnsi"/>
                <w:bCs/>
                <w:color w:val="00241A"/>
                <w:highlight w:val="white"/>
              </w:rPr>
              <w:t>self-directed</w:t>
            </w:r>
            <w:r w:rsidRPr="00CB0135">
              <w:rPr>
                <w:rFonts w:asciiTheme="minorHAnsi" w:eastAsia="Roboto" w:hAnsiTheme="minorHAnsi" w:cstheme="minorHAnsi"/>
                <w:bCs/>
                <w:color w:val="00241A"/>
                <w:highlight w:val="white"/>
              </w:rPr>
              <w:t xml:space="preserve">. However, in our experience QQI expects a substantial number of </w:t>
            </w:r>
            <w:r w:rsidR="00CB0135" w:rsidRPr="00CB0135">
              <w:rPr>
                <w:rFonts w:asciiTheme="minorHAnsi" w:eastAsia="Roboto" w:hAnsiTheme="minorHAnsi" w:cstheme="minorHAnsi"/>
                <w:bCs/>
                <w:color w:val="00241A"/>
                <w:highlight w:val="white"/>
              </w:rPr>
              <w:t>tutors</w:t>
            </w:r>
            <w:r w:rsidRPr="00CB0135">
              <w:rPr>
                <w:rFonts w:asciiTheme="minorHAnsi" w:eastAsia="Roboto" w:hAnsiTheme="minorHAnsi" w:cstheme="minorHAnsi"/>
                <w:bCs/>
                <w:color w:val="00241A"/>
                <w:highlight w:val="white"/>
              </w:rPr>
              <w:t xml:space="preserve"> led contact hours as part of the o</w:t>
            </w:r>
            <w:r w:rsidRPr="00DF68E4">
              <w:rPr>
                <w:rFonts w:asciiTheme="minorHAnsi" w:eastAsia="Roboto" w:hAnsiTheme="minorHAnsi" w:cstheme="minorHAnsi"/>
                <w:bCs/>
                <w:color w:val="00241A"/>
                <w:sz w:val="24"/>
                <w:szCs w:val="24"/>
                <w:highlight w:val="white"/>
              </w:rPr>
              <w:t>ne hundred and fifty hours. For example, if four sessions corresponded only to four sing</w:t>
            </w:r>
            <w:bookmarkStart w:id="0" w:name="_GoBack"/>
            <w:r w:rsidRPr="00CB0135">
              <w:rPr>
                <w:rFonts w:asciiTheme="minorHAnsi" w:eastAsia="Roboto" w:hAnsiTheme="minorHAnsi" w:cstheme="minorHAnsi"/>
                <w:bCs/>
                <w:color w:val="00241A"/>
                <w:highlight w:val="white"/>
              </w:rPr>
              <w:t xml:space="preserve">le contact days with a modest </w:t>
            </w:r>
            <w:r w:rsidR="00CB0135" w:rsidRPr="00CB0135">
              <w:rPr>
                <w:rFonts w:asciiTheme="minorHAnsi" w:eastAsia="Roboto" w:hAnsiTheme="minorHAnsi" w:cstheme="minorHAnsi"/>
                <w:bCs/>
                <w:color w:val="00241A"/>
                <w:highlight w:val="white"/>
              </w:rPr>
              <w:t>self-directed</w:t>
            </w:r>
            <w:r w:rsidRPr="00CB0135">
              <w:rPr>
                <w:rFonts w:asciiTheme="minorHAnsi" w:eastAsia="Roboto" w:hAnsiTheme="minorHAnsi" w:cstheme="minorHAnsi"/>
                <w:bCs/>
                <w:color w:val="00241A"/>
                <w:highlight w:val="white"/>
              </w:rPr>
              <w:t xml:space="preserve"> element, we would be concerned that this might fall below the level QQI would normally consider acceptable. That could put both centre status and learner awards at risk, which we are keen to avoid.</w:t>
            </w:r>
          </w:p>
          <w:p w14:paraId="0BD0E451" w14:textId="4A1CBE37" w:rsidR="00622A1C" w:rsidRPr="00DF68E4" w:rsidRDefault="00DF68E4">
            <w:pPr>
              <w:rPr>
                <w:rFonts w:asciiTheme="minorHAnsi" w:hAnsiTheme="minorHAnsi" w:cstheme="minorHAnsi"/>
                <w:bCs/>
                <w:sz w:val="24"/>
                <w:szCs w:val="24"/>
              </w:rPr>
            </w:pPr>
            <w:r w:rsidRPr="00CB0135">
              <w:rPr>
                <w:rFonts w:asciiTheme="minorHAnsi" w:eastAsia="Roboto" w:hAnsiTheme="minorHAnsi" w:cstheme="minorHAnsi"/>
                <w:bCs/>
                <w:color w:val="00241A"/>
                <w:highlight w:val="white"/>
              </w:rPr>
              <w:t xml:space="preserve">To design a proposal that is fully compliant and protects both our accreditation and the security of the award for participants, could you please confirm the total learner effort in hours that you expect for this QQI Level 6 Managing People programme, and the minimum number of </w:t>
            </w:r>
            <w:r w:rsidR="00CB0135" w:rsidRPr="00CB0135">
              <w:rPr>
                <w:rFonts w:asciiTheme="minorHAnsi" w:eastAsia="Roboto" w:hAnsiTheme="minorHAnsi" w:cstheme="minorHAnsi"/>
                <w:bCs/>
                <w:color w:val="00241A"/>
                <w:highlight w:val="white"/>
              </w:rPr>
              <w:t>tutors</w:t>
            </w:r>
            <w:r w:rsidRPr="00CB0135">
              <w:rPr>
                <w:rFonts w:asciiTheme="minorHAnsi" w:eastAsia="Roboto" w:hAnsiTheme="minorHAnsi" w:cstheme="minorHAnsi"/>
                <w:bCs/>
                <w:color w:val="00241A"/>
                <w:highlight w:val="white"/>
              </w:rPr>
              <w:t xml:space="preserve"> led in person or live online contact days or hours you envisage within that to</w:t>
            </w:r>
            <w:bookmarkEnd w:id="0"/>
          </w:p>
        </w:tc>
        <w:tc>
          <w:tcPr>
            <w:tcW w:w="4677" w:type="dxa"/>
          </w:tcPr>
          <w:p w14:paraId="0BD0E452" w14:textId="77777777" w:rsidR="00622A1C" w:rsidRPr="00DF68E4" w:rsidRDefault="00DF68E4">
            <w:pPr>
              <w:rPr>
                <w:rFonts w:asciiTheme="minorHAnsi" w:hAnsiTheme="minorHAnsi" w:cstheme="minorHAnsi"/>
                <w:sz w:val="24"/>
                <w:szCs w:val="24"/>
              </w:rPr>
            </w:pPr>
            <w:r w:rsidRPr="00DF68E4">
              <w:rPr>
                <w:rFonts w:asciiTheme="minorHAnsi" w:hAnsiTheme="minorHAnsi" w:cstheme="minorHAnsi"/>
                <w:sz w:val="24"/>
                <w:szCs w:val="24"/>
              </w:rPr>
              <w:t>We do not have specific expectations regarding the total learner effort hours or the minimum number of tutor-led contact days for the QQI Level 6 Managing People programme. Providers are expected to design their proposals in line with QQI requirements and ensure compliance with the award standards.</w:t>
            </w:r>
          </w:p>
          <w:p w14:paraId="0BD0E453" w14:textId="77777777" w:rsidR="00622A1C" w:rsidRPr="00DF68E4" w:rsidRDefault="00622A1C">
            <w:pPr>
              <w:rPr>
                <w:rFonts w:asciiTheme="minorHAnsi" w:hAnsiTheme="minorHAnsi" w:cstheme="minorHAnsi"/>
                <w:sz w:val="24"/>
                <w:szCs w:val="24"/>
              </w:rPr>
            </w:pPr>
          </w:p>
          <w:p w14:paraId="0BD0E454" w14:textId="77777777" w:rsidR="00622A1C" w:rsidRPr="00DF68E4" w:rsidRDefault="00DF68E4">
            <w:pPr>
              <w:rPr>
                <w:rFonts w:asciiTheme="minorHAnsi" w:hAnsiTheme="minorHAnsi" w:cstheme="minorHAnsi"/>
                <w:sz w:val="24"/>
                <w:szCs w:val="24"/>
              </w:rPr>
            </w:pPr>
            <w:r w:rsidRPr="00DF68E4">
              <w:rPr>
                <w:rFonts w:asciiTheme="minorHAnsi" w:hAnsiTheme="minorHAnsi" w:cstheme="minorHAnsi"/>
                <w:sz w:val="24"/>
                <w:szCs w:val="24"/>
              </w:rPr>
              <w:t>Please refer to Question 6, which outlines the requirements around programme duration and hours.</w:t>
            </w:r>
          </w:p>
        </w:tc>
      </w:tr>
    </w:tbl>
    <w:p w14:paraId="0BD0E456" w14:textId="77777777" w:rsidR="00622A1C" w:rsidRDefault="00622A1C">
      <w:pPr>
        <w:rPr>
          <w:b/>
          <w:bCs/>
          <w:sz w:val="24"/>
          <w:szCs w:val="24"/>
        </w:rPr>
      </w:pPr>
    </w:p>
    <w:p w14:paraId="0BD0E457" w14:textId="77777777" w:rsidR="00622A1C" w:rsidRDefault="00622A1C"/>
    <w:sectPr w:rsidR="00622A1C">
      <w:headerReference w:type="default" r:id="rId8"/>
      <w:footerReference w:type="default" r:id="rId9"/>
      <w:pgSz w:w="11906" w:h="16838"/>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0E45F" w14:textId="77777777" w:rsidR="00C87D24" w:rsidRDefault="00DF68E4">
      <w:pPr>
        <w:spacing w:after="0" w:line="240" w:lineRule="auto"/>
      </w:pPr>
      <w:r>
        <w:separator/>
      </w:r>
    </w:p>
  </w:endnote>
  <w:endnote w:type="continuationSeparator" w:id="0">
    <w:p w14:paraId="0BD0E461" w14:textId="77777777" w:rsidR="00C87D24" w:rsidRDefault="00DF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DE37DC0-AD60-4A28-A0B4-C1D4B298E4DB}"/>
    <w:embedBold r:id="rId2" w:fontKey="{CDEF3DC5-A593-4959-A408-5EA88A871A82}"/>
  </w:font>
  <w:font w:name="Segoe UI">
    <w:panose1 w:val="020B0502040204020203"/>
    <w:charset w:val="00"/>
    <w:family w:val="swiss"/>
    <w:pitch w:val="variable"/>
    <w:sig w:usb0="E4002EFF" w:usb1="C000E47F" w:usb2="00000009" w:usb3="00000000" w:csb0="000001FF" w:csb1="00000000"/>
    <w:embedRegular r:id="rId3" w:fontKey="{7B13629B-13A7-4561-B523-57696126F03D}"/>
  </w:font>
  <w:font w:name="Georgia">
    <w:panose1 w:val="02040502050405020303"/>
    <w:charset w:val="00"/>
    <w:family w:val="roman"/>
    <w:pitch w:val="variable"/>
    <w:sig w:usb0="00000287" w:usb1="00000000" w:usb2="00000000" w:usb3="00000000" w:csb0="0000009F" w:csb1="00000000"/>
    <w:embedItalic r:id="rId4" w:fontKey="{859172BE-2441-4D2E-857F-016FF4E7E67E}"/>
  </w:font>
  <w:font w:name="Cambria Math">
    <w:panose1 w:val="02040503050406030204"/>
    <w:charset w:val="00"/>
    <w:family w:val="roman"/>
    <w:pitch w:val="variable"/>
    <w:sig w:usb0="E00006FF" w:usb1="420024FF" w:usb2="02000000" w:usb3="00000000" w:csb0="0000019F" w:csb1="00000000"/>
    <w:embedRegular r:id="rId5" w:fontKey="{5E5A9DF8-2C1E-403B-A112-703A6FEC256C}"/>
  </w:font>
  <w:font w:name="Roboto">
    <w:charset w:val="00"/>
    <w:family w:val="auto"/>
    <w:pitch w:val="default"/>
    <w:embedRegular r:id="rId6" w:fontKey="{5D76770B-CBF3-442B-9424-794EE418392A}"/>
  </w:font>
  <w:font w:name="Calibri Light">
    <w:panose1 w:val="020F0302020204030204"/>
    <w:charset w:val="00"/>
    <w:family w:val="swiss"/>
    <w:pitch w:val="variable"/>
    <w:sig w:usb0="E4002EFF" w:usb1="C200247B" w:usb2="00000009" w:usb3="00000000" w:csb0="000001FF" w:csb1="00000000"/>
    <w:embedRegular r:id="rId7" w:fontKey="{5BC3FA06-14B2-4E62-A390-A5105AC5B5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0E459" w14:textId="7F8343FA" w:rsidR="00622A1C" w:rsidRDefault="00DF68E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BD0E45A" w14:textId="77777777" w:rsidR="00622A1C" w:rsidRDefault="00622A1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0E45B" w14:textId="77777777" w:rsidR="00C87D24" w:rsidRDefault="00DF68E4">
      <w:pPr>
        <w:spacing w:after="0" w:line="240" w:lineRule="auto"/>
      </w:pPr>
      <w:r>
        <w:separator/>
      </w:r>
    </w:p>
  </w:footnote>
  <w:footnote w:type="continuationSeparator" w:id="0">
    <w:p w14:paraId="0BD0E45D" w14:textId="77777777" w:rsidR="00C87D24" w:rsidRDefault="00DF6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0E458" w14:textId="77777777" w:rsidR="00622A1C" w:rsidRDefault="00DF68E4">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mc:AlternateContent>
        <mc:Choice Requires="wps">
          <w:drawing>
            <wp:anchor distT="0" distB="0" distL="118745" distR="118745" simplePos="0" relativeHeight="251658240" behindDoc="0" locked="0" layoutInCell="1" hidden="0" allowOverlap="1" wp14:anchorId="0BD0E45B" wp14:editId="0BD0E45C">
              <wp:simplePos x="0" y="0"/>
              <wp:positionH relativeFrom="margin">
                <wp:align>center</wp:align>
              </wp:positionH>
              <wp:positionV relativeFrom="page">
                <wp:posOffset>475933</wp:posOffset>
              </wp:positionV>
              <wp:extent cx="5959564" cy="279982"/>
              <wp:effectExtent l="0" t="0" r="0" b="0"/>
              <wp:wrapSquare wrapText="bothSides" distT="0" distB="0" distL="118745" distR="118745"/>
              <wp:docPr id="198" name=""/>
              <wp:cNvGraphicFramePr/>
              <a:graphic xmlns:a="http://schemas.openxmlformats.org/drawingml/2006/main">
                <a:graphicData uri="http://schemas.microsoft.com/office/word/2010/wordprocessingShape">
                  <wps:wsp>
                    <wps:cNvSpPr/>
                    <wps:spPr>
                      <a:xfrm>
                        <a:off x="2370981" y="3644772"/>
                        <a:ext cx="5950039" cy="270457"/>
                      </a:xfrm>
                      <a:prstGeom prst="rect">
                        <a:avLst/>
                      </a:prstGeom>
                      <a:solidFill>
                        <a:schemeClr val="accent1"/>
                      </a:solidFill>
                      <a:ln>
                        <a:noFill/>
                      </a:ln>
                    </wps:spPr>
                    <wps:txbx>
                      <w:txbxContent>
                        <w:p w14:paraId="0BD0E45D" w14:textId="2D347953" w:rsidR="00622A1C" w:rsidRDefault="00DF68E4">
                          <w:pPr>
                            <w:spacing w:after="0" w:line="240" w:lineRule="auto"/>
                            <w:jc w:val="center"/>
                            <w:textDirection w:val="btLr"/>
                          </w:pPr>
                          <w:r>
                            <w:rPr>
                              <w:b/>
                              <w:color w:val="000000"/>
                              <w:sz w:val="28"/>
                            </w:rPr>
                            <w:t xml:space="preserve">QUESTION &amp; ANSWERS - DATED 28/11/2025   </w:t>
                          </w:r>
                        </w:p>
                      </w:txbxContent>
                    </wps:txbx>
                    <wps:bodyPr spcFirstLastPara="1" wrap="square" lIns="91425" tIns="45700" rIns="91425" bIns="45700" anchor="ctr" anchorCtr="0">
                      <a:noAutofit/>
                    </wps:bodyPr>
                  </wps:wsp>
                </a:graphicData>
              </a:graphic>
            </wp:anchor>
          </w:drawing>
        </mc:Choice>
        <mc:Fallback>
          <w:pict>
            <v:rect w14:anchorId="0BD0E45B" id="_x0000_s1026" style="position:absolute;left:0;text-align:left;margin-left:0;margin-top:37.5pt;width:469.25pt;height:22.05pt;z-index:251658240;visibility:visible;mso-wrap-style:square;mso-wrap-distance-left:9.35pt;mso-wrap-distance-top:0;mso-wrap-distance-right:9.35pt;mso-wrap-distance-bottom:0;mso-position-horizontal:center;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" fillcolor="#4472c4 [3204]" stroked="f">
              <v:textbox inset="2.53958mm,1.2694mm,2.53958mm,1.2694mm">
                <w:txbxContent>
                  <w:p w14:paraId="0BD0E45D" w14:textId="2D347953" w:rsidR="00622A1C" w:rsidRDefault="00DF68E4">
                    <w:pPr>
                      <w:spacing w:after="0" w:line="240" w:lineRule="auto"/>
                      <w:jc w:val="center"/>
                      <w:textDirection w:val="btLr"/>
                    </w:pPr>
                    <w:r>
                      <w:rPr>
                        <w:b/>
                        <w:color w:val="000000"/>
                        <w:sz w:val="28"/>
                      </w:rPr>
                      <w:t>QUESTION &amp; ANSWERS - DATED 28</w:t>
                    </w:r>
                    <w:r>
                      <w:rPr>
                        <w:b/>
                        <w:color w:val="000000"/>
                        <w:sz w:val="28"/>
                      </w:rPr>
                      <w:t xml:space="preserve">/11/2025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C70F43"/>
    <w:multiLevelType w:val="multilevel"/>
    <w:tmpl w:val="447EEF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A1C"/>
    <w:rsid w:val="00622A1C"/>
    <w:rsid w:val="00C87D24"/>
    <w:rsid w:val="00CB0135"/>
    <w:rsid w:val="00DF68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0E406"/>
  <w15:docId w15:val="{AD73DEB1-318F-4FEB-B408-C75EEABA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922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51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4CCC"/>
    <w:rPr>
      <w:b/>
      <w:bCs/>
    </w:rPr>
  </w:style>
  <w:style w:type="paragraph" w:customStyle="1" w:styleId="m6491229967511317371p1">
    <w:name w:val="m_6491229967511317371p1"/>
    <w:basedOn w:val="Normal"/>
    <w:rsid w:val="005B4CC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B4CCC"/>
    <w:rPr>
      <w:color w:val="0000FF"/>
      <w:u w:val="single"/>
    </w:rPr>
  </w:style>
  <w:style w:type="character" w:customStyle="1" w:styleId="m6491229967511317371apple-converted-space">
    <w:name w:val="m_6491229967511317371apple-converted-space"/>
    <w:basedOn w:val="DefaultParagraphFont"/>
    <w:rsid w:val="005B4CCC"/>
  </w:style>
  <w:style w:type="paragraph" w:customStyle="1" w:styleId="m6491229967511317371msoplaintext">
    <w:name w:val="m_6491229967511317371msoplaintext"/>
    <w:basedOn w:val="Normal"/>
    <w:rsid w:val="005B4CC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4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2B6"/>
  </w:style>
  <w:style w:type="paragraph" w:styleId="Footer">
    <w:name w:val="footer"/>
    <w:basedOn w:val="Normal"/>
    <w:link w:val="FooterChar"/>
    <w:uiPriority w:val="99"/>
    <w:unhideWhenUsed/>
    <w:rsid w:val="009E4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2B6"/>
  </w:style>
  <w:style w:type="character" w:styleId="UnresolvedMention">
    <w:name w:val="Unresolved Mention"/>
    <w:basedOn w:val="DefaultParagraphFont"/>
    <w:uiPriority w:val="99"/>
    <w:semiHidden/>
    <w:unhideWhenUsed/>
    <w:rsid w:val="00E36867"/>
    <w:rPr>
      <w:color w:val="605E5C"/>
      <w:shd w:val="clear" w:color="auto" w:fill="E1DFDD"/>
    </w:rPr>
  </w:style>
  <w:style w:type="character" w:styleId="FollowedHyperlink">
    <w:name w:val="FollowedHyperlink"/>
    <w:basedOn w:val="DefaultParagraphFont"/>
    <w:uiPriority w:val="99"/>
    <w:semiHidden/>
    <w:unhideWhenUsed/>
    <w:rsid w:val="00E36867"/>
    <w:rPr>
      <w:color w:val="954F72" w:themeColor="followedHyperlink"/>
      <w:u w:val="single"/>
    </w:rPr>
  </w:style>
  <w:style w:type="paragraph" w:styleId="ListParagraph">
    <w:name w:val="List Paragraph"/>
    <w:basedOn w:val="Normal"/>
    <w:uiPriority w:val="34"/>
    <w:qFormat/>
    <w:rsid w:val="00647FF9"/>
    <w:pPr>
      <w:ind w:left="720"/>
      <w:contextualSpacing/>
    </w:pPr>
  </w:style>
  <w:style w:type="character" w:styleId="CommentReference">
    <w:name w:val="annotation reference"/>
    <w:basedOn w:val="DefaultParagraphFont"/>
    <w:uiPriority w:val="99"/>
    <w:semiHidden/>
    <w:unhideWhenUsed/>
    <w:rsid w:val="00B73CAA"/>
    <w:rPr>
      <w:sz w:val="16"/>
      <w:szCs w:val="16"/>
    </w:rPr>
  </w:style>
  <w:style w:type="paragraph" w:styleId="CommentText">
    <w:name w:val="annotation text"/>
    <w:basedOn w:val="Normal"/>
    <w:link w:val="CommentTextChar"/>
    <w:uiPriority w:val="99"/>
    <w:semiHidden/>
    <w:unhideWhenUsed/>
    <w:rsid w:val="00B73CAA"/>
    <w:pPr>
      <w:spacing w:line="240" w:lineRule="auto"/>
    </w:pPr>
    <w:rPr>
      <w:sz w:val="20"/>
      <w:szCs w:val="20"/>
    </w:rPr>
  </w:style>
  <w:style w:type="character" w:customStyle="1" w:styleId="CommentTextChar">
    <w:name w:val="Comment Text Char"/>
    <w:basedOn w:val="DefaultParagraphFont"/>
    <w:link w:val="CommentText"/>
    <w:uiPriority w:val="99"/>
    <w:semiHidden/>
    <w:rsid w:val="00B73CAA"/>
    <w:rPr>
      <w:sz w:val="20"/>
      <w:szCs w:val="20"/>
    </w:rPr>
  </w:style>
  <w:style w:type="paragraph" w:styleId="CommentSubject">
    <w:name w:val="annotation subject"/>
    <w:basedOn w:val="CommentText"/>
    <w:next w:val="CommentText"/>
    <w:link w:val="CommentSubjectChar"/>
    <w:uiPriority w:val="99"/>
    <w:semiHidden/>
    <w:unhideWhenUsed/>
    <w:rsid w:val="00B73CAA"/>
    <w:rPr>
      <w:b/>
      <w:bCs/>
    </w:rPr>
  </w:style>
  <w:style w:type="character" w:customStyle="1" w:styleId="CommentSubjectChar">
    <w:name w:val="Comment Subject Char"/>
    <w:basedOn w:val="CommentTextChar"/>
    <w:link w:val="CommentSubject"/>
    <w:uiPriority w:val="99"/>
    <w:semiHidden/>
    <w:rsid w:val="00B73CAA"/>
    <w:rPr>
      <w:b/>
      <w:bCs/>
      <w:sz w:val="20"/>
      <w:szCs w:val="20"/>
    </w:rPr>
  </w:style>
  <w:style w:type="paragraph" w:styleId="BalloonText">
    <w:name w:val="Balloon Text"/>
    <w:basedOn w:val="Normal"/>
    <w:link w:val="BalloonTextChar"/>
    <w:uiPriority w:val="99"/>
    <w:semiHidden/>
    <w:unhideWhenUsed/>
    <w:rsid w:val="00B7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CAA"/>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OaxBv9Ie29wUKJWCtQMxR19nEA==">CgMxLjA4AHIhMXFvd3gxMzhuYW55S0F2T3oyMElqWE54NkVFcHpSRkR1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1125</Words>
  <Characters>6418</Characters>
  <Application>Microsoft Office Word</Application>
  <DocSecurity>0</DocSecurity>
  <Lines>53</Lines>
  <Paragraphs>15</Paragraphs>
  <ScaleCrop>false</ScaleCrop>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annph</dc:creator>
  <cp:lastModifiedBy>annph</cp:lastModifiedBy>
  <cp:revision>3</cp:revision>
  <dcterms:created xsi:type="dcterms:W3CDTF">2025-09-22T08:13:00Z</dcterms:created>
  <dcterms:modified xsi:type="dcterms:W3CDTF">2025-11-28T15:51:00Z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0x010100C70793957EFA374996BD74EEB34041EA</vt:lpwstr>
  </property>
  <property fmtid="{D5CDD505-2E9C-101B-9397-08002B2CF9AE}" pid="3" name="docLang">
    <vt:lpwstr>en</vt:lpwstr>
  </property>
</Properties>
</file>