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p w14:paraId="3339774F" w14:textId="2F2EBA3C" w:rsidR="41DE1248" w:rsidRDefault="41DE1248" w:rsidP="41DE1248">
      <w:pPr>
        <w:rPr>
          <w:rFonts w:ascii="Aptos" w:eastAsia="Aptos" w:hAnsi="Aptos" w:cs="Aptos"/>
          <w:b/>
          <w:bCs/>
          <w:color w:val="000000" w:themeColor="text1"/>
        </w:rPr>
      </w:pPr>
    </w:p>
    <w:tbl>
      <w:tblPr>
        <w:tblStyle w:val="TableGrid"/>
        <w:tblW w:w="99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59"/>
        <w:gridCol w:w="4526"/>
        <w:gridCol w:w="4815"/>
      </w:tblGrid>
      <w:tr w:rsidR="00CC7122" w14:paraId="74C7922D" w14:textId="77777777">
        <w:trPr>
          <w:trHeight w:val="300"/>
        </w:trPr>
        <w:tc>
          <w:tcPr>
            <w:tcW w:w="9900" w:type="dxa"/>
            <w:gridSpan w:val="3"/>
            <w:tcMar>
              <w:left w:w="105" w:type="dxa"/>
              <w:right w:w="105" w:type="dxa"/>
            </w:tcMar>
          </w:tcPr>
          <w:p w14:paraId="55B0A570" w14:textId="09877F47" w:rsidR="00CC7122" w:rsidRPr="00CC7122" w:rsidRDefault="00CC7122" w:rsidP="69C37D51">
            <w:pPr>
              <w:rPr>
                <w:rFonts w:ascii="Aptos" w:eastAsia="Aptos" w:hAnsi="Aptos" w:cs="Aptos"/>
                <w:b/>
                <w:bCs/>
              </w:rPr>
            </w:pPr>
            <w:r w:rsidRPr="00CC7122">
              <w:rPr>
                <w:rFonts w:ascii="Aptos" w:eastAsia="Aptos" w:hAnsi="Aptos" w:cs="Aptos"/>
                <w:b/>
                <w:bCs/>
              </w:rPr>
              <w:t>Clarifications 1</w:t>
            </w:r>
          </w:p>
        </w:tc>
      </w:tr>
      <w:tr w:rsidR="69C37D51" w14:paraId="45187941" w14:textId="77777777" w:rsidTr="00F33D8A">
        <w:trPr>
          <w:trHeight w:val="300"/>
        </w:trPr>
        <w:tc>
          <w:tcPr>
            <w:tcW w:w="559" w:type="dxa"/>
            <w:tcMar>
              <w:left w:w="105" w:type="dxa"/>
              <w:right w:w="105" w:type="dxa"/>
            </w:tcMar>
          </w:tcPr>
          <w:p w14:paraId="226B8C47" w14:textId="42A53E60" w:rsidR="69C37D51" w:rsidRDefault="69C37D51" w:rsidP="69C37D51">
            <w:pPr>
              <w:rPr>
                <w:rFonts w:ascii="Aptos" w:eastAsia="Aptos" w:hAnsi="Aptos" w:cs="Aptos"/>
              </w:rPr>
            </w:pPr>
          </w:p>
        </w:tc>
        <w:tc>
          <w:tcPr>
            <w:tcW w:w="4526" w:type="dxa"/>
            <w:tcMar>
              <w:left w:w="105" w:type="dxa"/>
              <w:right w:w="105" w:type="dxa"/>
            </w:tcMar>
          </w:tcPr>
          <w:p w14:paraId="3C35F870" w14:textId="6FE3F647" w:rsidR="69C37D51" w:rsidRDefault="69C37D51" w:rsidP="69C37D51">
            <w:pPr>
              <w:rPr>
                <w:rFonts w:ascii="Aptos" w:eastAsia="Aptos" w:hAnsi="Aptos" w:cs="Aptos"/>
              </w:rPr>
            </w:pPr>
            <w:r w:rsidRPr="69C37D51">
              <w:rPr>
                <w:rFonts w:ascii="Aptos" w:eastAsia="Aptos" w:hAnsi="Aptos" w:cs="Aptos"/>
                <w:b/>
                <w:bCs/>
              </w:rPr>
              <w:t>Question</w:t>
            </w:r>
          </w:p>
        </w:tc>
        <w:tc>
          <w:tcPr>
            <w:tcW w:w="4815" w:type="dxa"/>
            <w:tcMar>
              <w:left w:w="105" w:type="dxa"/>
              <w:right w:w="105" w:type="dxa"/>
            </w:tcMar>
          </w:tcPr>
          <w:p w14:paraId="55580767" w14:textId="28CAD39C" w:rsidR="69C37D51" w:rsidRDefault="69C37D51" w:rsidP="69C37D51">
            <w:pPr>
              <w:rPr>
                <w:rFonts w:ascii="Aptos" w:eastAsia="Aptos" w:hAnsi="Aptos" w:cs="Aptos"/>
              </w:rPr>
            </w:pPr>
            <w:r w:rsidRPr="69C37D51">
              <w:rPr>
                <w:rFonts w:ascii="Aptos" w:eastAsia="Aptos" w:hAnsi="Aptos" w:cs="Aptos"/>
                <w:b/>
                <w:bCs/>
              </w:rPr>
              <w:t>HRB Response</w:t>
            </w:r>
          </w:p>
        </w:tc>
      </w:tr>
      <w:tr w:rsidR="69C37D51" w14:paraId="10EB2242" w14:textId="77777777" w:rsidTr="00F33D8A">
        <w:trPr>
          <w:trHeight w:val="300"/>
        </w:trPr>
        <w:tc>
          <w:tcPr>
            <w:tcW w:w="559" w:type="dxa"/>
            <w:tcMar>
              <w:left w:w="105" w:type="dxa"/>
              <w:right w:w="105" w:type="dxa"/>
            </w:tcMar>
          </w:tcPr>
          <w:p w14:paraId="215E0C46" w14:textId="346937EB" w:rsidR="69C37D51" w:rsidRDefault="69C37D51" w:rsidP="69C37D51">
            <w:pPr>
              <w:rPr>
                <w:rFonts w:ascii="Aptos" w:eastAsia="Aptos" w:hAnsi="Aptos" w:cs="Aptos"/>
              </w:rPr>
            </w:pPr>
            <w:r w:rsidRPr="69C37D51">
              <w:rPr>
                <w:rFonts w:ascii="Aptos" w:eastAsia="Aptos" w:hAnsi="Aptos" w:cs="Aptos"/>
              </w:rPr>
              <w:t>1.</w:t>
            </w:r>
          </w:p>
        </w:tc>
        <w:tc>
          <w:tcPr>
            <w:tcW w:w="4526" w:type="dxa"/>
            <w:tcMar>
              <w:left w:w="105" w:type="dxa"/>
              <w:right w:w="105" w:type="dxa"/>
            </w:tcMar>
          </w:tcPr>
          <w:p w14:paraId="6BE472C8" w14:textId="3302E66E" w:rsidR="69C37D51" w:rsidRDefault="00B24114" w:rsidP="514AEA22">
            <w:pPr>
              <w:rPr>
                <w:rFonts w:ascii="Aptos" w:eastAsia="Aptos" w:hAnsi="Aptos" w:cs="Aptos"/>
              </w:rPr>
            </w:pPr>
            <w:r w:rsidRPr="00B24114">
              <w:rPr>
                <w:rFonts w:ascii="Aptos" w:eastAsia="Aptos" w:hAnsi="Aptos" w:cs="Aptos"/>
              </w:rPr>
              <w:t xml:space="preserve">Can you confirm which figure(s) in the Pricing Schedule will be evaluated? For example, is it the entire summary table tab or just the total cost over the </w:t>
            </w:r>
            <w:r w:rsidR="002846C9" w:rsidRPr="00B24114">
              <w:rPr>
                <w:rFonts w:ascii="Aptos" w:eastAsia="Aptos" w:hAnsi="Aptos" w:cs="Aptos"/>
              </w:rPr>
              <w:t>10-year</w:t>
            </w:r>
            <w:r w:rsidRPr="00B24114">
              <w:rPr>
                <w:rFonts w:ascii="Aptos" w:eastAsia="Aptos" w:hAnsi="Aptos" w:cs="Aptos"/>
              </w:rPr>
              <w:t xml:space="preserve"> period?</w:t>
            </w:r>
          </w:p>
        </w:tc>
        <w:tc>
          <w:tcPr>
            <w:tcW w:w="4815" w:type="dxa"/>
            <w:tcMar>
              <w:left w:w="105" w:type="dxa"/>
              <w:right w:w="105" w:type="dxa"/>
            </w:tcMar>
          </w:tcPr>
          <w:p w14:paraId="4F9582B8" w14:textId="48F9F52C" w:rsidR="69C37D51" w:rsidRDefault="00D24124" w:rsidP="2984878C">
            <w:pPr>
              <w:rPr>
                <w:rFonts w:ascii="Aptos" w:eastAsia="Aptos" w:hAnsi="Aptos" w:cs="Aptos"/>
              </w:rPr>
            </w:pPr>
            <w:r>
              <w:rPr>
                <w:rFonts w:ascii="Aptos" w:eastAsia="Aptos" w:hAnsi="Aptos" w:cs="Aptos"/>
              </w:rPr>
              <w:t>T</w:t>
            </w:r>
            <w:r w:rsidR="00634934">
              <w:rPr>
                <w:rFonts w:ascii="Aptos" w:eastAsia="Aptos" w:hAnsi="Aptos" w:cs="Aptos"/>
              </w:rPr>
              <w:t>he t</w:t>
            </w:r>
            <w:r>
              <w:rPr>
                <w:rFonts w:ascii="Aptos" w:eastAsia="Aptos" w:hAnsi="Aptos" w:cs="Aptos"/>
              </w:rPr>
              <w:t xml:space="preserve">otal </w:t>
            </w:r>
            <w:r w:rsidR="00634934">
              <w:rPr>
                <w:rFonts w:ascii="Aptos" w:eastAsia="Aptos" w:hAnsi="Aptos" w:cs="Aptos"/>
              </w:rPr>
              <w:t>supply and support cost over the 10-year period will be eval</w:t>
            </w:r>
            <w:r w:rsidR="00DF0C69">
              <w:rPr>
                <w:rFonts w:ascii="Aptos" w:eastAsia="Aptos" w:hAnsi="Aptos" w:cs="Aptos"/>
              </w:rPr>
              <w:t xml:space="preserve">uated. </w:t>
            </w:r>
          </w:p>
        </w:tc>
      </w:tr>
      <w:tr w:rsidR="69C37D51" w14:paraId="60C1056A" w14:textId="77777777" w:rsidTr="00F33D8A">
        <w:trPr>
          <w:trHeight w:val="300"/>
        </w:trPr>
        <w:tc>
          <w:tcPr>
            <w:tcW w:w="559" w:type="dxa"/>
            <w:tcMar>
              <w:left w:w="105" w:type="dxa"/>
              <w:right w:w="105" w:type="dxa"/>
            </w:tcMar>
          </w:tcPr>
          <w:p w14:paraId="045EC985" w14:textId="49D6282E" w:rsidR="69C37D51" w:rsidRDefault="69C37D51" w:rsidP="69C37D51">
            <w:pPr>
              <w:rPr>
                <w:rFonts w:ascii="Aptos" w:eastAsia="Aptos" w:hAnsi="Aptos" w:cs="Aptos"/>
              </w:rPr>
            </w:pPr>
            <w:r w:rsidRPr="69C37D51">
              <w:rPr>
                <w:rFonts w:ascii="Aptos" w:eastAsia="Aptos" w:hAnsi="Aptos" w:cs="Aptos"/>
              </w:rPr>
              <w:t>2.</w:t>
            </w:r>
          </w:p>
        </w:tc>
        <w:tc>
          <w:tcPr>
            <w:tcW w:w="4526" w:type="dxa"/>
            <w:tcMar>
              <w:left w:w="105" w:type="dxa"/>
              <w:right w:w="105" w:type="dxa"/>
            </w:tcMar>
          </w:tcPr>
          <w:p w14:paraId="4336464B" w14:textId="57B99DF4" w:rsidR="69C37D51" w:rsidRDefault="00B24114" w:rsidP="008E48CD">
            <w:pPr>
              <w:tabs>
                <w:tab w:val="left" w:pos="1040"/>
              </w:tabs>
              <w:rPr>
                <w:rFonts w:ascii="Aptos" w:eastAsia="Aptos" w:hAnsi="Aptos" w:cs="Aptos"/>
              </w:rPr>
            </w:pPr>
            <w:r w:rsidRPr="00B24114">
              <w:rPr>
                <w:rFonts w:ascii="Aptos" w:eastAsia="Aptos" w:hAnsi="Aptos" w:cs="Aptos"/>
              </w:rPr>
              <w:t>Can you provide further detail on how the demonstrations in January (for compliant bidders) will be evaluated and the scoring factored into the overarching evaluation? For example, does it just factor into criterion A scoring (worth 35 percentage in total) and if so, how will it be factored in and what weighting will it have?</w:t>
            </w:r>
          </w:p>
        </w:tc>
        <w:tc>
          <w:tcPr>
            <w:tcW w:w="4815" w:type="dxa"/>
            <w:tcMar>
              <w:left w:w="105" w:type="dxa"/>
              <w:right w:w="105" w:type="dxa"/>
            </w:tcMar>
          </w:tcPr>
          <w:p w14:paraId="2BE1E381" w14:textId="77777777" w:rsidR="69C37D51" w:rsidRDefault="000B0639" w:rsidP="3BC21882">
            <w:pPr>
              <w:rPr>
                <w:rFonts w:ascii="Aptos" w:eastAsia="Aptos" w:hAnsi="Aptos" w:cs="Aptos"/>
              </w:rPr>
            </w:pPr>
            <w:r>
              <w:rPr>
                <w:rFonts w:ascii="Aptos" w:eastAsia="Aptos" w:hAnsi="Aptos" w:cs="Aptos"/>
              </w:rPr>
              <w:t xml:space="preserve">The demonstration scripts will be based on the requirements as set out in the “HRB Grant Management System Requirements” spreadsheet. </w:t>
            </w:r>
            <w:r w:rsidR="00792B7E">
              <w:rPr>
                <w:rFonts w:ascii="Aptos" w:eastAsia="Aptos" w:hAnsi="Aptos" w:cs="Aptos"/>
              </w:rPr>
              <w:t xml:space="preserve">The degree of conformance </w:t>
            </w:r>
            <w:r w:rsidR="000E5AB7">
              <w:rPr>
                <w:rFonts w:ascii="Aptos" w:eastAsia="Aptos" w:hAnsi="Aptos" w:cs="Aptos"/>
              </w:rPr>
              <w:t xml:space="preserve">of the </w:t>
            </w:r>
            <w:r w:rsidR="007A4295">
              <w:rPr>
                <w:rFonts w:ascii="Aptos" w:eastAsia="Aptos" w:hAnsi="Aptos" w:cs="Aptos"/>
              </w:rPr>
              <w:t xml:space="preserve">solution </w:t>
            </w:r>
            <w:r w:rsidR="00D962F9">
              <w:rPr>
                <w:rFonts w:ascii="Aptos" w:eastAsia="Aptos" w:hAnsi="Aptos" w:cs="Aptos"/>
              </w:rPr>
              <w:t xml:space="preserve">with the specified functional requirements </w:t>
            </w:r>
            <w:r w:rsidR="007A4295">
              <w:rPr>
                <w:rFonts w:ascii="Aptos" w:eastAsia="Aptos" w:hAnsi="Aptos" w:cs="Aptos"/>
              </w:rPr>
              <w:t xml:space="preserve">will be scored </w:t>
            </w:r>
            <w:r w:rsidR="00D962F9">
              <w:rPr>
                <w:rFonts w:ascii="Aptos" w:eastAsia="Aptos" w:hAnsi="Aptos" w:cs="Aptos"/>
              </w:rPr>
              <w:t>base</w:t>
            </w:r>
            <w:r w:rsidR="000E407B">
              <w:rPr>
                <w:rFonts w:ascii="Aptos" w:eastAsia="Aptos" w:hAnsi="Aptos" w:cs="Aptos"/>
              </w:rPr>
              <w:t>d</w:t>
            </w:r>
            <w:r w:rsidR="00D962F9">
              <w:rPr>
                <w:rFonts w:ascii="Aptos" w:eastAsia="Aptos" w:hAnsi="Aptos" w:cs="Aptos"/>
              </w:rPr>
              <w:t xml:space="preserve"> on a combination of the </w:t>
            </w:r>
            <w:r w:rsidR="000E407B">
              <w:rPr>
                <w:rFonts w:ascii="Aptos" w:eastAsia="Aptos" w:hAnsi="Aptos" w:cs="Aptos"/>
              </w:rPr>
              <w:t xml:space="preserve">written </w:t>
            </w:r>
            <w:r w:rsidR="00D962F9">
              <w:rPr>
                <w:rFonts w:ascii="Aptos" w:eastAsia="Aptos" w:hAnsi="Aptos" w:cs="Aptos"/>
              </w:rPr>
              <w:t xml:space="preserve">response provided </w:t>
            </w:r>
            <w:r w:rsidR="000E407B">
              <w:rPr>
                <w:rFonts w:ascii="Aptos" w:eastAsia="Aptos" w:hAnsi="Aptos" w:cs="Aptos"/>
              </w:rPr>
              <w:t xml:space="preserve">in the spreadsheet and </w:t>
            </w:r>
            <w:r w:rsidR="00D962F9">
              <w:rPr>
                <w:rFonts w:ascii="Aptos" w:eastAsia="Aptos" w:hAnsi="Aptos" w:cs="Aptos"/>
              </w:rPr>
              <w:t xml:space="preserve">the demonstrated </w:t>
            </w:r>
            <w:r w:rsidR="000E407B">
              <w:rPr>
                <w:rFonts w:ascii="Aptos" w:eastAsia="Aptos" w:hAnsi="Aptos" w:cs="Aptos"/>
              </w:rPr>
              <w:t>functionality.</w:t>
            </w:r>
          </w:p>
          <w:p w14:paraId="62C017F1" w14:textId="0B9CF24A" w:rsidR="000E407B" w:rsidRDefault="0070176B" w:rsidP="3BC21882">
            <w:pPr>
              <w:rPr>
                <w:rFonts w:ascii="Aptos" w:eastAsia="Aptos" w:hAnsi="Aptos" w:cs="Aptos"/>
              </w:rPr>
            </w:pPr>
            <w:r>
              <w:rPr>
                <w:rFonts w:ascii="Aptos" w:eastAsia="Aptos" w:hAnsi="Aptos" w:cs="Aptos"/>
              </w:rPr>
              <w:t xml:space="preserve">As per the description of </w:t>
            </w:r>
            <w:r w:rsidR="00F711E1">
              <w:rPr>
                <w:rFonts w:ascii="Aptos" w:eastAsia="Aptos" w:hAnsi="Aptos" w:cs="Aptos"/>
              </w:rPr>
              <w:t>Award Criterion A</w:t>
            </w:r>
            <w:r w:rsidR="0056062C">
              <w:rPr>
                <w:rFonts w:ascii="Aptos" w:eastAsia="Aptos" w:hAnsi="Aptos" w:cs="Aptos"/>
              </w:rPr>
              <w:t xml:space="preserve"> in the RFT</w:t>
            </w:r>
            <w:r w:rsidR="00F711E1">
              <w:rPr>
                <w:rFonts w:ascii="Aptos" w:eastAsia="Aptos" w:hAnsi="Aptos" w:cs="Aptos"/>
              </w:rPr>
              <w:t xml:space="preserve">, </w:t>
            </w:r>
            <w:r w:rsidR="005126A8">
              <w:rPr>
                <w:rFonts w:ascii="Aptos" w:eastAsia="Aptos" w:hAnsi="Aptos" w:cs="Aptos"/>
              </w:rPr>
              <w:t xml:space="preserve">the </w:t>
            </w:r>
            <w:r w:rsidR="0056062C">
              <w:rPr>
                <w:rFonts w:ascii="Aptos" w:eastAsia="Aptos" w:hAnsi="Aptos" w:cs="Aptos"/>
              </w:rPr>
              <w:t>scoring and evaluation of that criterion includes the demonstration</w:t>
            </w:r>
            <w:r w:rsidR="007E312D">
              <w:rPr>
                <w:rFonts w:ascii="Aptos" w:eastAsia="Aptos" w:hAnsi="Aptos" w:cs="Aptos"/>
              </w:rPr>
              <w:t>s.</w:t>
            </w:r>
            <w:r w:rsidR="00F711E1">
              <w:rPr>
                <w:rFonts w:ascii="Aptos" w:eastAsia="Aptos" w:hAnsi="Aptos" w:cs="Aptos"/>
              </w:rPr>
              <w:t xml:space="preserve"> </w:t>
            </w:r>
          </w:p>
        </w:tc>
      </w:tr>
      <w:tr w:rsidR="69C37D51" w14:paraId="4A4D2875" w14:textId="77777777" w:rsidTr="00F33D8A">
        <w:trPr>
          <w:trHeight w:val="300"/>
        </w:trPr>
        <w:tc>
          <w:tcPr>
            <w:tcW w:w="559" w:type="dxa"/>
            <w:tcMar>
              <w:left w:w="105" w:type="dxa"/>
              <w:right w:w="105" w:type="dxa"/>
            </w:tcMar>
          </w:tcPr>
          <w:p w14:paraId="4CBF3949" w14:textId="35FAA292" w:rsidR="69C37D51" w:rsidRDefault="69C37D51" w:rsidP="69C37D51">
            <w:pPr>
              <w:rPr>
                <w:rFonts w:ascii="Aptos" w:eastAsia="Aptos" w:hAnsi="Aptos" w:cs="Aptos"/>
              </w:rPr>
            </w:pPr>
            <w:r w:rsidRPr="69C37D51">
              <w:rPr>
                <w:rFonts w:ascii="Aptos" w:eastAsia="Aptos" w:hAnsi="Aptos" w:cs="Aptos"/>
              </w:rPr>
              <w:t>3.</w:t>
            </w:r>
          </w:p>
        </w:tc>
        <w:tc>
          <w:tcPr>
            <w:tcW w:w="4526" w:type="dxa"/>
            <w:tcMar>
              <w:left w:w="105" w:type="dxa"/>
              <w:right w:w="105" w:type="dxa"/>
            </w:tcMar>
          </w:tcPr>
          <w:p w14:paraId="6888FC14" w14:textId="7FA72429" w:rsidR="69C37D51" w:rsidRDefault="002C0B42" w:rsidP="2984878C">
            <w:pPr>
              <w:rPr>
                <w:rFonts w:ascii="Aptos" w:eastAsia="Aptos" w:hAnsi="Aptos" w:cs="Aptos"/>
              </w:rPr>
            </w:pPr>
            <w:r w:rsidRPr="002C0B42">
              <w:rPr>
                <w:rFonts w:ascii="Aptos" w:eastAsia="Aptos" w:hAnsi="Aptos" w:cs="Aptos"/>
              </w:rPr>
              <w:t>Can you provide clarity on expected contract award and commencement dates and therefore the period available for implementation? E.g. if demonstrations are in January, when should we expect the contract to be awarded and then when could the implementation period commence? Clarity here would be greatly appreciated given the hard deadline of 31st December 2026 for go-live?</w:t>
            </w:r>
          </w:p>
        </w:tc>
        <w:tc>
          <w:tcPr>
            <w:tcW w:w="4815" w:type="dxa"/>
            <w:tcMar>
              <w:left w:w="105" w:type="dxa"/>
              <w:right w:w="105" w:type="dxa"/>
            </w:tcMar>
          </w:tcPr>
          <w:p w14:paraId="446C11D1" w14:textId="7C5DD44D" w:rsidR="69C37D51" w:rsidRDefault="00E35939" w:rsidP="3BC21882">
            <w:pPr>
              <w:rPr>
                <w:rFonts w:ascii="Aptos" w:eastAsia="Aptos" w:hAnsi="Aptos" w:cs="Aptos"/>
              </w:rPr>
            </w:pPr>
            <w:r>
              <w:rPr>
                <w:rFonts w:ascii="Aptos" w:eastAsia="Aptos" w:hAnsi="Aptos" w:cs="Aptos"/>
              </w:rPr>
              <w:t xml:space="preserve">The </w:t>
            </w:r>
            <w:r w:rsidR="002231F3">
              <w:rPr>
                <w:rFonts w:ascii="Aptos" w:eastAsia="Aptos" w:hAnsi="Aptos" w:cs="Aptos"/>
              </w:rPr>
              <w:t xml:space="preserve">anticipated </w:t>
            </w:r>
            <w:r>
              <w:rPr>
                <w:rFonts w:ascii="Aptos" w:eastAsia="Aptos" w:hAnsi="Aptos" w:cs="Aptos"/>
              </w:rPr>
              <w:t>timeline is as follows:</w:t>
            </w:r>
          </w:p>
          <w:p w14:paraId="391527D7" w14:textId="77777777" w:rsidR="00E35939" w:rsidRDefault="00E35939" w:rsidP="3BC21882">
            <w:pPr>
              <w:rPr>
                <w:rFonts w:ascii="Aptos" w:eastAsia="Aptos" w:hAnsi="Aptos" w:cs="Aptos"/>
              </w:rPr>
            </w:pPr>
          </w:p>
          <w:p w14:paraId="306BBA15" w14:textId="021CB4CC" w:rsidR="00E35939" w:rsidRDefault="00496FA2" w:rsidP="3BC21882">
            <w:pPr>
              <w:rPr>
                <w:rFonts w:ascii="Aptos" w:eastAsia="Aptos" w:hAnsi="Aptos" w:cs="Aptos"/>
              </w:rPr>
            </w:pPr>
            <w:r>
              <w:rPr>
                <w:rFonts w:ascii="Aptos" w:eastAsia="Aptos" w:hAnsi="Aptos" w:cs="Aptos"/>
              </w:rPr>
              <w:t>12/</w:t>
            </w:r>
            <w:r w:rsidR="00E35939">
              <w:rPr>
                <w:rFonts w:ascii="Aptos" w:eastAsia="Aptos" w:hAnsi="Aptos" w:cs="Aptos"/>
              </w:rPr>
              <w:t>2025: Complete desk-based assessments</w:t>
            </w:r>
            <w:r w:rsidR="00416D27">
              <w:rPr>
                <w:rFonts w:ascii="Aptos" w:eastAsia="Aptos" w:hAnsi="Aptos" w:cs="Aptos"/>
              </w:rPr>
              <w:t>.</w:t>
            </w:r>
          </w:p>
          <w:p w14:paraId="2275FCDB" w14:textId="77777777" w:rsidR="00E35939" w:rsidRDefault="00E35939" w:rsidP="3BC21882">
            <w:pPr>
              <w:rPr>
                <w:rFonts w:ascii="Aptos" w:eastAsia="Aptos" w:hAnsi="Aptos" w:cs="Aptos"/>
              </w:rPr>
            </w:pPr>
          </w:p>
          <w:p w14:paraId="70161456" w14:textId="1AEFF1D2" w:rsidR="00372C55" w:rsidRDefault="00496FA2" w:rsidP="3BC21882">
            <w:pPr>
              <w:rPr>
                <w:rFonts w:ascii="Aptos" w:eastAsia="Aptos" w:hAnsi="Aptos" w:cs="Aptos"/>
              </w:rPr>
            </w:pPr>
            <w:r>
              <w:rPr>
                <w:rFonts w:ascii="Aptos" w:eastAsia="Aptos" w:hAnsi="Aptos" w:cs="Aptos"/>
              </w:rPr>
              <w:t xml:space="preserve">05/01 </w:t>
            </w:r>
            <w:r w:rsidR="00372C55">
              <w:rPr>
                <w:rFonts w:ascii="Aptos" w:eastAsia="Aptos" w:hAnsi="Aptos" w:cs="Aptos"/>
              </w:rPr>
              <w:t>–</w:t>
            </w:r>
            <w:r>
              <w:rPr>
                <w:rFonts w:ascii="Aptos" w:eastAsia="Aptos" w:hAnsi="Aptos" w:cs="Aptos"/>
              </w:rPr>
              <w:t xml:space="preserve"> </w:t>
            </w:r>
            <w:r w:rsidR="00372C55">
              <w:rPr>
                <w:rFonts w:ascii="Aptos" w:eastAsia="Aptos" w:hAnsi="Aptos" w:cs="Aptos"/>
              </w:rPr>
              <w:t xml:space="preserve">13/01: Scripted </w:t>
            </w:r>
            <w:r w:rsidR="00574A57">
              <w:rPr>
                <w:rFonts w:ascii="Aptos" w:eastAsia="Aptos" w:hAnsi="Aptos" w:cs="Aptos"/>
              </w:rPr>
              <w:t>d</w:t>
            </w:r>
            <w:r w:rsidR="00372C55">
              <w:rPr>
                <w:rFonts w:ascii="Aptos" w:eastAsia="Aptos" w:hAnsi="Aptos" w:cs="Aptos"/>
              </w:rPr>
              <w:t>emonstrations</w:t>
            </w:r>
            <w:r w:rsidR="00416D27">
              <w:rPr>
                <w:rFonts w:ascii="Aptos" w:eastAsia="Aptos" w:hAnsi="Aptos" w:cs="Aptos"/>
              </w:rPr>
              <w:t>.</w:t>
            </w:r>
          </w:p>
          <w:p w14:paraId="038526DB" w14:textId="77777777" w:rsidR="00372C55" w:rsidRDefault="00372C55" w:rsidP="3BC21882">
            <w:pPr>
              <w:rPr>
                <w:rFonts w:ascii="Aptos" w:eastAsia="Aptos" w:hAnsi="Aptos" w:cs="Aptos"/>
              </w:rPr>
            </w:pPr>
          </w:p>
          <w:p w14:paraId="14C9F84A" w14:textId="41EF7889" w:rsidR="009F6085" w:rsidRDefault="00007614" w:rsidP="3BC21882">
            <w:pPr>
              <w:rPr>
                <w:rFonts w:ascii="Aptos" w:eastAsia="Aptos" w:hAnsi="Aptos" w:cs="Aptos"/>
              </w:rPr>
            </w:pPr>
            <w:r>
              <w:rPr>
                <w:rFonts w:ascii="Aptos" w:eastAsia="Aptos" w:hAnsi="Aptos" w:cs="Aptos"/>
              </w:rPr>
              <w:t xml:space="preserve">19/01: </w:t>
            </w:r>
            <w:r w:rsidR="00574A57">
              <w:rPr>
                <w:rFonts w:ascii="Aptos" w:eastAsia="Aptos" w:hAnsi="Aptos" w:cs="Aptos"/>
              </w:rPr>
              <w:t>Award decision</w:t>
            </w:r>
            <w:r w:rsidR="00416D27">
              <w:rPr>
                <w:rFonts w:ascii="Aptos" w:eastAsia="Aptos" w:hAnsi="Aptos" w:cs="Aptos"/>
              </w:rPr>
              <w:t>.</w:t>
            </w:r>
          </w:p>
          <w:p w14:paraId="605BA6EF" w14:textId="5619BAFD" w:rsidR="00574A57" w:rsidRDefault="00574A57" w:rsidP="3BC21882">
            <w:pPr>
              <w:rPr>
                <w:rFonts w:ascii="Aptos" w:eastAsia="Aptos" w:hAnsi="Aptos" w:cs="Aptos"/>
              </w:rPr>
            </w:pPr>
          </w:p>
          <w:p w14:paraId="40888A99" w14:textId="5EB586CE" w:rsidR="00E2674F" w:rsidRDefault="00E2674F" w:rsidP="3BC21882">
            <w:pPr>
              <w:rPr>
                <w:rFonts w:ascii="Aptos" w:eastAsia="Aptos" w:hAnsi="Aptos" w:cs="Aptos"/>
              </w:rPr>
            </w:pPr>
            <w:r>
              <w:rPr>
                <w:rFonts w:ascii="Aptos" w:eastAsia="Aptos" w:hAnsi="Aptos" w:cs="Aptos"/>
              </w:rPr>
              <w:t>20/01 – 03/02: Standstill period</w:t>
            </w:r>
            <w:r w:rsidR="00416D27">
              <w:rPr>
                <w:rFonts w:ascii="Aptos" w:eastAsia="Aptos" w:hAnsi="Aptos" w:cs="Aptos"/>
              </w:rPr>
              <w:t>.</w:t>
            </w:r>
          </w:p>
          <w:p w14:paraId="1819191D" w14:textId="77777777" w:rsidR="00E2674F" w:rsidRDefault="00E2674F" w:rsidP="3BC21882">
            <w:pPr>
              <w:rPr>
                <w:rFonts w:ascii="Aptos" w:eastAsia="Aptos" w:hAnsi="Aptos" w:cs="Aptos"/>
              </w:rPr>
            </w:pPr>
          </w:p>
          <w:p w14:paraId="648A15C7" w14:textId="0C70CEAD" w:rsidR="00574A57" w:rsidRDefault="002231F3" w:rsidP="3BC21882">
            <w:pPr>
              <w:rPr>
                <w:rFonts w:ascii="Aptos" w:eastAsia="Aptos" w:hAnsi="Aptos" w:cs="Aptos"/>
              </w:rPr>
            </w:pPr>
            <w:r>
              <w:rPr>
                <w:rFonts w:ascii="Aptos" w:eastAsia="Aptos" w:hAnsi="Aptos" w:cs="Aptos"/>
              </w:rPr>
              <w:t>17</w:t>
            </w:r>
            <w:r w:rsidR="006903CC">
              <w:rPr>
                <w:rFonts w:ascii="Aptos" w:eastAsia="Aptos" w:hAnsi="Aptos" w:cs="Aptos"/>
              </w:rPr>
              <w:t xml:space="preserve">/02: Conclude contracts </w:t>
            </w:r>
            <w:r w:rsidR="00416D27">
              <w:rPr>
                <w:rFonts w:ascii="Aptos" w:eastAsia="Aptos" w:hAnsi="Aptos" w:cs="Aptos"/>
              </w:rPr>
              <w:t>and commence project.</w:t>
            </w:r>
          </w:p>
          <w:p w14:paraId="70A33DE3" w14:textId="77777777" w:rsidR="009F6085" w:rsidRDefault="009F6085" w:rsidP="3BC21882">
            <w:pPr>
              <w:rPr>
                <w:rFonts w:ascii="Aptos" w:eastAsia="Aptos" w:hAnsi="Aptos" w:cs="Aptos"/>
              </w:rPr>
            </w:pPr>
          </w:p>
          <w:p w14:paraId="61E2B888" w14:textId="28281A98" w:rsidR="00E35939" w:rsidRDefault="002231F3" w:rsidP="3BC21882">
            <w:pPr>
              <w:rPr>
                <w:rFonts w:ascii="Aptos" w:eastAsia="Aptos" w:hAnsi="Aptos" w:cs="Aptos"/>
              </w:rPr>
            </w:pPr>
            <w:r>
              <w:rPr>
                <w:rFonts w:ascii="Aptos" w:eastAsia="Aptos" w:hAnsi="Aptos" w:cs="Aptos"/>
              </w:rPr>
              <w:t xml:space="preserve">Note that </w:t>
            </w:r>
            <w:r w:rsidR="00E61B87">
              <w:rPr>
                <w:rFonts w:ascii="Aptos" w:eastAsia="Aptos" w:hAnsi="Aptos" w:cs="Aptos"/>
              </w:rPr>
              <w:t xml:space="preserve">demonstration scripts will be issued </w:t>
            </w:r>
            <w:r w:rsidR="0050489F">
              <w:rPr>
                <w:rFonts w:ascii="Aptos" w:eastAsia="Aptos" w:hAnsi="Aptos" w:cs="Aptos"/>
              </w:rPr>
              <w:t>during November</w:t>
            </w:r>
            <w:r w:rsidR="00BA7908">
              <w:rPr>
                <w:rFonts w:ascii="Aptos" w:eastAsia="Aptos" w:hAnsi="Aptos" w:cs="Aptos"/>
              </w:rPr>
              <w:t xml:space="preserve"> </w:t>
            </w:r>
            <w:r w:rsidR="00E61B87">
              <w:rPr>
                <w:rFonts w:ascii="Aptos" w:eastAsia="Aptos" w:hAnsi="Aptos" w:cs="Aptos"/>
              </w:rPr>
              <w:t xml:space="preserve">to allow tenderers </w:t>
            </w:r>
            <w:r w:rsidR="009D5590">
              <w:rPr>
                <w:rFonts w:ascii="Aptos" w:eastAsia="Aptos" w:hAnsi="Aptos" w:cs="Aptos"/>
              </w:rPr>
              <w:t>sufficient time to prepare for demonstrations in early January.</w:t>
            </w:r>
          </w:p>
          <w:p w14:paraId="6CC786E6" w14:textId="77777777" w:rsidR="009D5590" w:rsidRDefault="009D5590" w:rsidP="3BC21882">
            <w:pPr>
              <w:rPr>
                <w:rFonts w:ascii="Aptos" w:eastAsia="Aptos" w:hAnsi="Aptos" w:cs="Aptos"/>
              </w:rPr>
            </w:pPr>
          </w:p>
          <w:p w14:paraId="084FC6BB" w14:textId="15A34B25" w:rsidR="009D5590" w:rsidRDefault="006F4A4E" w:rsidP="3BC21882">
            <w:pPr>
              <w:rPr>
                <w:rFonts w:ascii="Aptos" w:eastAsia="Aptos" w:hAnsi="Aptos" w:cs="Aptos"/>
              </w:rPr>
            </w:pPr>
            <w:r>
              <w:rPr>
                <w:rFonts w:ascii="Aptos" w:eastAsia="Aptos" w:hAnsi="Aptos" w:cs="Aptos"/>
              </w:rPr>
              <w:t xml:space="preserve">Framework Agreement Terms &amp; Conditions and Call-Off Contract templates have also been </w:t>
            </w:r>
            <w:r w:rsidR="004944E5">
              <w:rPr>
                <w:rFonts w:ascii="Aptos" w:eastAsia="Aptos" w:hAnsi="Aptos" w:cs="Aptos"/>
              </w:rPr>
              <w:t xml:space="preserve">provided with the RFT </w:t>
            </w:r>
            <w:r w:rsidR="00AB6B6A">
              <w:rPr>
                <w:rFonts w:ascii="Aptos" w:eastAsia="Aptos" w:hAnsi="Aptos" w:cs="Aptos"/>
              </w:rPr>
              <w:t xml:space="preserve">for tenderers to review </w:t>
            </w:r>
            <w:r w:rsidR="004944E5">
              <w:rPr>
                <w:rFonts w:ascii="Aptos" w:eastAsia="Aptos" w:hAnsi="Aptos" w:cs="Aptos"/>
              </w:rPr>
              <w:t xml:space="preserve">in advance of </w:t>
            </w:r>
            <w:r w:rsidR="002A4E8C">
              <w:rPr>
                <w:rFonts w:ascii="Aptos" w:eastAsia="Aptos" w:hAnsi="Aptos" w:cs="Aptos"/>
              </w:rPr>
              <w:t>any award notice</w:t>
            </w:r>
            <w:r w:rsidR="00631035">
              <w:rPr>
                <w:rFonts w:ascii="Aptos" w:eastAsia="Aptos" w:hAnsi="Aptos" w:cs="Aptos"/>
              </w:rPr>
              <w:t xml:space="preserve"> </w:t>
            </w:r>
            <w:r w:rsidR="009B4CE6">
              <w:rPr>
                <w:rFonts w:ascii="Aptos" w:eastAsia="Aptos" w:hAnsi="Aptos" w:cs="Aptos"/>
              </w:rPr>
              <w:t>to</w:t>
            </w:r>
            <w:r w:rsidR="00631035">
              <w:rPr>
                <w:rFonts w:ascii="Aptos" w:eastAsia="Aptos" w:hAnsi="Aptos" w:cs="Aptos"/>
              </w:rPr>
              <w:t xml:space="preserve"> ensure that contracts can be concluded efficiently.</w:t>
            </w:r>
            <w:r w:rsidR="002A4E8C">
              <w:rPr>
                <w:rFonts w:ascii="Aptos" w:eastAsia="Aptos" w:hAnsi="Aptos" w:cs="Aptos"/>
              </w:rPr>
              <w:t xml:space="preserve"> </w:t>
            </w:r>
          </w:p>
        </w:tc>
      </w:tr>
      <w:tr w:rsidR="002C0B42" w14:paraId="72E0C8D5" w14:textId="77777777" w:rsidTr="00F33D8A">
        <w:trPr>
          <w:trHeight w:val="300"/>
        </w:trPr>
        <w:tc>
          <w:tcPr>
            <w:tcW w:w="559" w:type="dxa"/>
            <w:tcMar>
              <w:left w:w="105" w:type="dxa"/>
              <w:right w:w="105" w:type="dxa"/>
            </w:tcMar>
          </w:tcPr>
          <w:p w14:paraId="5F10456F" w14:textId="5803DD90" w:rsidR="002C0B42" w:rsidRPr="69C37D51" w:rsidRDefault="002C0B42" w:rsidP="69C37D51">
            <w:pPr>
              <w:rPr>
                <w:rFonts w:ascii="Aptos" w:eastAsia="Aptos" w:hAnsi="Aptos" w:cs="Aptos"/>
              </w:rPr>
            </w:pPr>
            <w:r>
              <w:rPr>
                <w:rFonts w:ascii="Aptos" w:eastAsia="Aptos" w:hAnsi="Aptos" w:cs="Aptos"/>
              </w:rPr>
              <w:t>4.</w:t>
            </w:r>
          </w:p>
        </w:tc>
        <w:tc>
          <w:tcPr>
            <w:tcW w:w="4526" w:type="dxa"/>
            <w:tcMar>
              <w:left w:w="105" w:type="dxa"/>
              <w:right w:w="105" w:type="dxa"/>
            </w:tcMar>
          </w:tcPr>
          <w:p w14:paraId="0E44A897" w14:textId="79C8AD90" w:rsidR="002C0B42" w:rsidRPr="002C0B42" w:rsidRDefault="002C0B42" w:rsidP="2984878C">
            <w:pPr>
              <w:rPr>
                <w:rFonts w:ascii="Aptos" w:eastAsia="Aptos" w:hAnsi="Aptos" w:cs="Aptos"/>
              </w:rPr>
            </w:pPr>
            <w:r w:rsidRPr="002C0B42">
              <w:rPr>
                <w:rFonts w:ascii="Aptos" w:eastAsia="Aptos" w:hAnsi="Aptos" w:cs="Aptos"/>
              </w:rPr>
              <w:t>Can you confirm whether the solution will be hosted in HRB environment or Supplier environment. If in a HRB environment, license costs provided will be an assumption based on HRB license arrangements with platform vendors?</w:t>
            </w:r>
          </w:p>
        </w:tc>
        <w:tc>
          <w:tcPr>
            <w:tcW w:w="4815" w:type="dxa"/>
            <w:tcMar>
              <w:left w:w="105" w:type="dxa"/>
              <w:right w:w="105" w:type="dxa"/>
            </w:tcMar>
          </w:tcPr>
          <w:p w14:paraId="7B046698" w14:textId="7C55B483" w:rsidR="002C0B42" w:rsidRDefault="007E312D" w:rsidP="3BC21882">
            <w:pPr>
              <w:rPr>
                <w:rFonts w:ascii="Aptos" w:eastAsia="Aptos" w:hAnsi="Aptos" w:cs="Aptos"/>
              </w:rPr>
            </w:pPr>
            <w:r>
              <w:rPr>
                <w:rFonts w:ascii="Aptos" w:eastAsia="Aptos" w:hAnsi="Aptos" w:cs="Aptos"/>
              </w:rPr>
              <w:t xml:space="preserve">The solution must be </w:t>
            </w:r>
            <w:r w:rsidR="00924708">
              <w:rPr>
                <w:rFonts w:ascii="Aptos" w:eastAsia="Aptos" w:hAnsi="Aptos" w:cs="Aptos"/>
              </w:rPr>
              <w:t xml:space="preserve">cloud based, </w:t>
            </w:r>
            <w:r>
              <w:rPr>
                <w:rFonts w:ascii="Aptos" w:eastAsia="Aptos" w:hAnsi="Aptos" w:cs="Aptos"/>
              </w:rPr>
              <w:t>hosted</w:t>
            </w:r>
            <w:r w:rsidR="00924708">
              <w:rPr>
                <w:rFonts w:ascii="Aptos" w:eastAsia="Aptos" w:hAnsi="Aptos" w:cs="Aptos"/>
              </w:rPr>
              <w:t xml:space="preserve"> and managed</w:t>
            </w:r>
            <w:r>
              <w:rPr>
                <w:rFonts w:ascii="Aptos" w:eastAsia="Aptos" w:hAnsi="Aptos" w:cs="Aptos"/>
              </w:rPr>
              <w:t xml:space="preserve"> by the supplier</w:t>
            </w:r>
            <w:r w:rsidR="00924708">
              <w:rPr>
                <w:rFonts w:ascii="Aptos" w:eastAsia="Aptos" w:hAnsi="Aptos" w:cs="Aptos"/>
              </w:rPr>
              <w:t>.</w:t>
            </w:r>
          </w:p>
        </w:tc>
      </w:tr>
      <w:tr w:rsidR="002C0B42" w14:paraId="71026455" w14:textId="77777777" w:rsidTr="00F33D8A">
        <w:trPr>
          <w:trHeight w:val="300"/>
        </w:trPr>
        <w:tc>
          <w:tcPr>
            <w:tcW w:w="559" w:type="dxa"/>
            <w:tcMar>
              <w:left w:w="105" w:type="dxa"/>
              <w:right w:w="105" w:type="dxa"/>
            </w:tcMar>
          </w:tcPr>
          <w:p w14:paraId="478CA360" w14:textId="60E8B331" w:rsidR="002C0B42" w:rsidRPr="69C37D51" w:rsidRDefault="002846C9" w:rsidP="69C37D51">
            <w:pPr>
              <w:rPr>
                <w:rFonts w:ascii="Aptos" w:eastAsia="Aptos" w:hAnsi="Aptos" w:cs="Aptos"/>
              </w:rPr>
            </w:pPr>
            <w:r>
              <w:rPr>
                <w:rFonts w:ascii="Aptos" w:eastAsia="Aptos" w:hAnsi="Aptos" w:cs="Aptos"/>
              </w:rPr>
              <w:t>5.</w:t>
            </w:r>
          </w:p>
        </w:tc>
        <w:tc>
          <w:tcPr>
            <w:tcW w:w="4526" w:type="dxa"/>
            <w:tcMar>
              <w:left w:w="105" w:type="dxa"/>
              <w:right w:w="105" w:type="dxa"/>
            </w:tcMar>
          </w:tcPr>
          <w:p w14:paraId="79646A45" w14:textId="704021A0" w:rsidR="002C0B42" w:rsidRPr="002C0B42" w:rsidRDefault="002846C9" w:rsidP="2984878C">
            <w:pPr>
              <w:rPr>
                <w:rFonts w:ascii="Aptos" w:eastAsia="Aptos" w:hAnsi="Aptos" w:cs="Aptos"/>
              </w:rPr>
            </w:pPr>
            <w:r w:rsidRPr="002846C9">
              <w:rPr>
                <w:rFonts w:ascii="Aptos" w:eastAsia="Aptos" w:hAnsi="Aptos" w:cs="Aptos"/>
              </w:rPr>
              <w:t>Can you confirm that an annual fee adjustment in line with CPI will be in place from year 3 onwards of the contract in line with typical government contracts?</w:t>
            </w:r>
          </w:p>
        </w:tc>
        <w:tc>
          <w:tcPr>
            <w:tcW w:w="4815" w:type="dxa"/>
            <w:tcMar>
              <w:left w:w="105" w:type="dxa"/>
              <w:right w:w="105" w:type="dxa"/>
            </w:tcMar>
          </w:tcPr>
          <w:p w14:paraId="2CF6269F" w14:textId="3BD53C37" w:rsidR="007A6159" w:rsidRDefault="00436812" w:rsidP="3BC21882">
            <w:pPr>
              <w:rPr>
                <w:rFonts w:ascii="Aptos" w:eastAsia="Aptos" w:hAnsi="Aptos" w:cs="Aptos"/>
              </w:rPr>
            </w:pPr>
            <w:r>
              <w:rPr>
                <w:rFonts w:ascii="Aptos" w:eastAsia="Aptos" w:hAnsi="Aptos" w:cs="Aptos"/>
              </w:rPr>
              <w:t xml:space="preserve">Please refer to </w:t>
            </w:r>
            <w:r w:rsidR="00963006">
              <w:rPr>
                <w:rFonts w:ascii="Aptos" w:eastAsia="Aptos" w:hAnsi="Aptos" w:cs="Aptos"/>
              </w:rPr>
              <w:t xml:space="preserve">“Appendix 1 </w:t>
            </w:r>
            <w:r w:rsidR="00A10B24">
              <w:rPr>
                <w:rFonts w:ascii="Aptos" w:eastAsia="Aptos" w:hAnsi="Aptos" w:cs="Aptos"/>
              </w:rPr>
              <w:t>–</w:t>
            </w:r>
            <w:r w:rsidR="00963006">
              <w:rPr>
                <w:rFonts w:ascii="Aptos" w:eastAsia="Aptos" w:hAnsi="Aptos" w:cs="Aptos"/>
              </w:rPr>
              <w:t xml:space="preserve"> </w:t>
            </w:r>
            <w:r w:rsidR="00A10B24">
              <w:rPr>
                <w:rFonts w:ascii="Aptos" w:eastAsia="Aptos" w:hAnsi="Aptos" w:cs="Aptos"/>
              </w:rPr>
              <w:t xml:space="preserve">Single Party Framework </w:t>
            </w:r>
            <w:r w:rsidR="00ED132D">
              <w:rPr>
                <w:rFonts w:ascii="Aptos" w:eastAsia="Aptos" w:hAnsi="Aptos" w:cs="Aptos"/>
              </w:rPr>
              <w:t xml:space="preserve">Terms </w:t>
            </w:r>
            <w:r w:rsidR="00AE4A6F">
              <w:rPr>
                <w:rFonts w:ascii="Aptos" w:eastAsia="Aptos" w:hAnsi="Aptos" w:cs="Aptos"/>
              </w:rPr>
              <w:t xml:space="preserve">&amp; </w:t>
            </w:r>
            <w:r w:rsidR="00ED132D">
              <w:rPr>
                <w:rFonts w:ascii="Aptos" w:eastAsia="Aptos" w:hAnsi="Aptos" w:cs="Aptos"/>
              </w:rPr>
              <w:t>Conditions</w:t>
            </w:r>
            <w:r w:rsidR="00AE4A6F">
              <w:rPr>
                <w:rFonts w:ascii="Aptos" w:eastAsia="Aptos" w:hAnsi="Aptos" w:cs="Aptos"/>
              </w:rPr>
              <w:t xml:space="preserve">”, </w:t>
            </w:r>
            <w:r>
              <w:rPr>
                <w:rFonts w:ascii="Aptos" w:eastAsia="Aptos" w:hAnsi="Aptos" w:cs="Aptos"/>
              </w:rPr>
              <w:t>section 6.1.</w:t>
            </w:r>
            <w:r w:rsidR="00963006">
              <w:rPr>
                <w:rFonts w:ascii="Aptos" w:eastAsia="Aptos" w:hAnsi="Aptos" w:cs="Aptos"/>
              </w:rPr>
              <w:t xml:space="preserve"> </w:t>
            </w:r>
          </w:p>
          <w:p w14:paraId="3C823D49" w14:textId="77777777" w:rsidR="00436812" w:rsidRDefault="00436812" w:rsidP="3BC21882">
            <w:pPr>
              <w:rPr>
                <w:rFonts w:ascii="Aptos" w:eastAsia="Aptos" w:hAnsi="Aptos" w:cs="Aptos"/>
              </w:rPr>
            </w:pPr>
          </w:p>
          <w:p w14:paraId="38F4B1A6" w14:textId="3EE1D7F1" w:rsidR="00B57E59" w:rsidRPr="00B57E59" w:rsidRDefault="00B57E59" w:rsidP="00B57E59">
            <w:pPr>
              <w:jc w:val="both"/>
              <w:rPr>
                <w:rFonts w:cs="Arial"/>
              </w:rPr>
            </w:pPr>
            <w:r>
              <w:rPr>
                <w:rFonts w:cs="Arial"/>
              </w:rPr>
              <w:t>“</w:t>
            </w:r>
            <w:r w:rsidRPr="00B32070">
              <w:rPr>
                <w:rFonts w:cs="Arial"/>
              </w:rPr>
              <w:t>T</w:t>
            </w:r>
            <w:r w:rsidRPr="00B57E59">
              <w:rPr>
                <w:rFonts w:cs="Arial"/>
              </w:rPr>
              <w:t>he maximum price chargeable by the Framework Member during the initial three (3) years of the Framework Agreement is as set out in Schedule C of the Call-Off Contract. Price changes, if applicable, will be increased or decreased by no more than 5% per year or the percentage increase (if any) or decrease in the relevant Consumer Price Index, published by the Central Statistics Office (Ireland) in the twelve-month period immediately preceding the date of the proposed price modification, whichever is the lesser. Prices may be subject to only one such annual modification over the course of each year of the Services Contract.</w:t>
            </w:r>
            <w:r>
              <w:rPr>
                <w:rFonts w:cs="Arial"/>
              </w:rPr>
              <w:t>”</w:t>
            </w:r>
          </w:p>
          <w:p w14:paraId="243D022B" w14:textId="77777777" w:rsidR="00436812" w:rsidRDefault="00436812" w:rsidP="3BC21882">
            <w:pPr>
              <w:rPr>
                <w:rFonts w:ascii="Aptos" w:eastAsia="Aptos" w:hAnsi="Aptos" w:cs="Aptos"/>
              </w:rPr>
            </w:pPr>
          </w:p>
          <w:p w14:paraId="1C4DD573" w14:textId="7611D56D" w:rsidR="002C0B42" w:rsidRDefault="003C100F" w:rsidP="3BC21882">
            <w:pPr>
              <w:rPr>
                <w:rFonts w:ascii="Aptos" w:eastAsia="Aptos" w:hAnsi="Aptos" w:cs="Aptos"/>
              </w:rPr>
            </w:pPr>
            <w:r>
              <w:rPr>
                <w:rFonts w:ascii="Aptos" w:eastAsia="Aptos" w:hAnsi="Aptos" w:cs="Aptos"/>
              </w:rPr>
              <w:t xml:space="preserve">Tenderers are asked to </w:t>
            </w:r>
            <w:r w:rsidR="00B42D48">
              <w:rPr>
                <w:rFonts w:ascii="Aptos" w:eastAsia="Aptos" w:hAnsi="Aptos" w:cs="Aptos"/>
              </w:rPr>
              <w:t xml:space="preserve">submit their costs </w:t>
            </w:r>
            <w:r w:rsidR="000567FE">
              <w:rPr>
                <w:rFonts w:ascii="Aptos" w:eastAsia="Aptos" w:hAnsi="Aptos" w:cs="Aptos"/>
              </w:rPr>
              <w:t xml:space="preserve">over the </w:t>
            </w:r>
            <w:r w:rsidR="00BB3A52">
              <w:rPr>
                <w:rFonts w:ascii="Aptos" w:eastAsia="Aptos" w:hAnsi="Aptos" w:cs="Aptos"/>
              </w:rPr>
              <w:t xml:space="preserve">10-year period with adjustments included in line </w:t>
            </w:r>
            <w:r w:rsidR="00B57E59">
              <w:rPr>
                <w:rFonts w:ascii="Aptos" w:eastAsia="Aptos" w:hAnsi="Aptos" w:cs="Aptos"/>
              </w:rPr>
              <w:t>the above.</w:t>
            </w:r>
          </w:p>
        </w:tc>
      </w:tr>
    </w:tbl>
    <w:p w14:paraId="5E5787A5" w14:textId="6B5A116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567FE"/>
    <w:rsid w:val="000B0639"/>
    <w:rsid w:val="000E407B"/>
    <w:rsid w:val="000E5AB7"/>
    <w:rsid w:val="001647CC"/>
    <w:rsid w:val="002231F3"/>
    <w:rsid w:val="002846C9"/>
    <w:rsid w:val="002A2E98"/>
    <w:rsid w:val="002A4E8C"/>
    <w:rsid w:val="002C0B42"/>
    <w:rsid w:val="002D53C9"/>
    <w:rsid w:val="00317E1E"/>
    <w:rsid w:val="00372C55"/>
    <w:rsid w:val="003C100F"/>
    <w:rsid w:val="003F5236"/>
    <w:rsid w:val="00416D27"/>
    <w:rsid w:val="00436812"/>
    <w:rsid w:val="00451A7E"/>
    <w:rsid w:val="004944E5"/>
    <w:rsid w:val="00496FA2"/>
    <w:rsid w:val="0050489F"/>
    <w:rsid w:val="005126A8"/>
    <w:rsid w:val="0056062C"/>
    <w:rsid w:val="00574A57"/>
    <w:rsid w:val="00595E76"/>
    <w:rsid w:val="0060457F"/>
    <w:rsid w:val="00631035"/>
    <w:rsid w:val="00634934"/>
    <w:rsid w:val="006903CC"/>
    <w:rsid w:val="006E128E"/>
    <w:rsid w:val="006F4A4E"/>
    <w:rsid w:val="0070176B"/>
    <w:rsid w:val="00715B2A"/>
    <w:rsid w:val="00792B7E"/>
    <w:rsid w:val="007A4295"/>
    <w:rsid w:val="007A6159"/>
    <w:rsid w:val="007E312D"/>
    <w:rsid w:val="008E48CD"/>
    <w:rsid w:val="008F473D"/>
    <w:rsid w:val="00924708"/>
    <w:rsid w:val="00963006"/>
    <w:rsid w:val="009B4CE6"/>
    <w:rsid w:val="009D5590"/>
    <w:rsid w:val="009F6085"/>
    <w:rsid w:val="00A10B24"/>
    <w:rsid w:val="00A9494E"/>
    <w:rsid w:val="00AB6B6A"/>
    <w:rsid w:val="00AE4A6F"/>
    <w:rsid w:val="00B24114"/>
    <w:rsid w:val="00B42D48"/>
    <w:rsid w:val="00B57E59"/>
    <w:rsid w:val="00B67D53"/>
    <w:rsid w:val="00BA7908"/>
    <w:rsid w:val="00BB3A52"/>
    <w:rsid w:val="00BD08E6"/>
    <w:rsid w:val="00C14AEB"/>
    <w:rsid w:val="00C52974"/>
    <w:rsid w:val="00C65835"/>
    <w:rsid w:val="00CA4816"/>
    <w:rsid w:val="00CC7122"/>
    <w:rsid w:val="00D047DD"/>
    <w:rsid w:val="00D15797"/>
    <w:rsid w:val="00D24124"/>
    <w:rsid w:val="00D962F9"/>
    <w:rsid w:val="00DF0C69"/>
    <w:rsid w:val="00E2674F"/>
    <w:rsid w:val="00E35939"/>
    <w:rsid w:val="00E61B87"/>
    <w:rsid w:val="00ED132D"/>
    <w:rsid w:val="00F33D8A"/>
    <w:rsid w:val="00F53270"/>
    <w:rsid w:val="00F711E1"/>
    <w:rsid w:val="00FE30FF"/>
    <w:rsid w:val="01225AD1"/>
    <w:rsid w:val="01F4EECB"/>
    <w:rsid w:val="04C587AE"/>
    <w:rsid w:val="05E07E1C"/>
    <w:rsid w:val="06458D93"/>
    <w:rsid w:val="08927AA3"/>
    <w:rsid w:val="094C198F"/>
    <w:rsid w:val="0D7CA2C2"/>
    <w:rsid w:val="113C6FD7"/>
    <w:rsid w:val="11F48573"/>
    <w:rsid w:val="12981C81"/>
    <w:rsid w:val="1567E995"/>
    <w:rsid w:val="159413C9"/>
    <w:rsid w:val="170A2330"/>
    <w:rsid w:val="1A659BC7"/>
    <w:rsid w:val="1D0D2FE2"/>
    <w:rsid w:val="1DB659FF"/>
    <w:rsid w:val="1E0C87B1"/>
    <w:rsid w:val="1EAC5C31"/>
    <w:rsid w:val="1F0A3E4F"/>
    <w:rsid w:val="21B2966F"/>
    <w:rsid w:val="294B74B2"/>
    <w:rsid w:val="2984878C"/>
    <w:rsid w:val="2D0FACA1"/>
    <w:rsid w:val="2D5AA706"/>
    <w:rsid w:val="2DBD63CC"/>
    <w:rsid w:val="302C6D20"/>
    <w:rsid w:val="331AA1AB"/>
    <w:rsid w:val="38D19323"/>
    <w:rsid w:val="3A78F27D"/>
    <w:rsid w:val="3BC21882"/>
    <w:rsid w:val="3FCB7AF8"/>
    <w:rsid w:val="41200CF4"/>
    <w:rsid w:val="41DE1248"/>
    <w:rsid w:val="43B74A8A"/>
    <w:rsid w:val="4C2FDDBB"/>
    <w:rsid w:val="5133EE7A"/>
    <w:rsid w:val="514AEA22"/>
    <w:rsid w:val="53D955A0"/>
    <w:rsid w:val="5592A1F6"/>
    <w:rsid w:val="573D93EB"/>
    <w:rsid w:val="5F38D48A"/>
    <w:rsid w:val="608A5912"/>
    <w:rsid w:val="62698188"/>
    <w:rsid w:val="63702CCC"/>
    <w:rsid w:val="6519355B"/>
    <w:rsid w:val="6558538D"/>
    <w:rsid w:val="66B79520"/>
    <w:rsid w:val="66B8AD48"/>
    <w:rsid w:val="6813BD38"/>
    <w:rsid w:val="68DF3950"/>
    <w:rsid w:val="69C37D51"/>
    <w:rsid w:val="6D7DD45D"/>
    <w:rsid w:val="6DA1CE62"/>
    <w:rsid w:val="714C6616"/>
    <w:rsid w:val="720E2090"/>
    <w:rsid w:val="7319E2EF"/>
    <w:rsid w:val="7348D2B9"/>
    <w:rsid w:val="7368291B"/>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256B81BC9FEF458601C366FD4E4DF9" ma:contentTypeVersion="3" ma:contentTypeDescription="Create a new document." ma:contentTypeScope="" ma:versionID="7174defcc15733fa090bfb74dbb2a0ff">
  <xsd:schema xmlns:xsd="http://www.w3.org/2001/XMLSchema" xmlns:xs="http://www.w3.org/2001/XMLSchema" xmlns:p="http://schemas.microsoft.com/office/2006/metadata/properties" xmlns:ns2="134628e8-8dc7-4334-9282-f22ad4a94a78" targetNamespace="http://schemas.microsoft.com/office/2006/metadata/properties" ma:root="true" ma:fieldsID="298e8b62166d2665c42c1c98fcbd20a2" ns2:_="">
    <xsd:import namespace="134628e8-8dc7-4334-9282-f22ad4a94a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28e8-8dc7-4334-9282-f22ad4a94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A9227-E25C-45C5-A45B-9EC3701E0102}">
  <ds:schemaRefs>
    <ds:schemaRef ds:uri="http://schemas.microsoft.com/sharepoint/v3/contenttype/forms"/>
  </ds:schemaRefs>
</ds:datastoreItem>
</file>

<file path=customXml/itemProps2.xml><?xml version="1.0" encoding="utf-8"?>
<ds:datastoreItem xmlns:ds="http://schemas.openxmlformats.org/officeDocument/2006/customXml" ds:itemID="{8D30D135-2EDD-4E00-96E2-B4494A909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628e8-8dc7-4334-9282-f22ad4a94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42BAB-327B-480E-8B3D-63810FE810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511</Words>
  <Characters>2919</Characters>
  <Application>Microsoft Office Word</Application>
  <DocSecurity>4</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54</cp:revision>
  <dcterms:created xsi:type="dcterms:W3CDTF">2025-10-29T16:21:00Z</dcterms:created>
  <dcterms:modified xsi:type="dcterms:W3CDTF">2025-11-04T11:39:00Z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0x010100D7256B81BC9FEF458601C366FD4E4DF9</vt:lpwstr>
  </property>
  <property fmtid="{D5CDD505-2E9C-101B-9397-08002B2CF9AE}" pid="3" name="MediaServiceImageTags">
    <vt:lpwstr/>
  </property>
</Properties>
</file>