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30FBD659" w:rsidR="004148CF" w:rsidRPr="00290E52" w:rsidRDefault="004148CF" w:rsidP="009C1BD5">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494E5BB1" w14:textId="668BE4DD" w:rsidR="00877EB7" w:rsidRPr="00F47431" w:rsidRDefault="00877EB7" w:rsidP="00586E22">
      <w:pPr>
        <w:jc w:val="both"/>
        <w:rPr>
          <w:rFonts w:ascii="Arial" w:hAnsi="Arial" w:cs="Arial"/>
          <w:lang w:val="en-IE" w:eastAsia="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4F67A8A9" w14:textId="6BD63F38" w:rsidR="004148CF" w:rsidRPr="00290E52" w:rsidRDefault="3993BB71" w:rsidP="49F2E251">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w:t>
            </w:r>
            <w:r w:rsidR="514FE7B1" w:rsidRPr="49F2E251">
              <w:rPr>
                <w:rFonts w:ascii="Arial" w:hAnsi="Arial" w:cs="Arial"/>
                <w:b/>
                <w:bCs/>
                <w:sz w:val="20"/>
                <w:lang w:val="en-US"/>
              </w:rPr>
              <w:t xml:space="preserve">Q v </w:t>
            </w:r>
            <w:r w:rsidR="00646340" w:rsidRPr="49F2E251">
              <w:rPr>
                <w:rFonts w:ascii="Arial" w:hAnsi="Arial" w:cs="Arial"/>
                <w:b/>
                <w:bCs/>
                <w:sz w:val="20"/>
                <w:lang w:val="en-US"/>
              </w:rPr>
              <w:t>1</w:t>
            </w:r>
            <w:r w:rsidR="514FE7B1" w:rsidRPr="49F2E251">
              <w:rPr>
                <w:rFonts w:ascii="Arial" w:hAnsi="Arial" w:cs="Arial"/>
                <w:b/>
                <w:bCs/>
                <w:sz w:val="20"/>
                <w:lang w:val="en-US"/>
              </w:rPr>
              <w:t xml:space="preserve"> (</w:t>
            </w:r>
            <w:r w:rsidR="2024BD56" w:rsidRPr="49F2E251">
              <w:rPr>
                <w:rFonts w:ascii="Arial" w:hAnsi="Arial" w:cs="Arial"/>
                <w:b/>
                <w:bCs/>
                <w:sz w:val="20"/>
                <w:lang w:val="en-US"/>
              </w:rPr>
              <w:t xml:space="preserve">GNI </w:t>
            </w:r>
            <w:r w:rsidR="00F87436" w:rsidRPr="49F2E251">
              <w:rPr>
                <w:rFonts w:ascii="Arial" w:hAnsi="Arial" w:cs="Arial"/>
                <w:b/>
                <w:bCs/>
                <w:sz w:val="20"/>
                <w:lang w:val="en-US"/>
              </w:rPr>
              <w:t>18 Mar</w:t>
            </w:r>
            <w:r w:rsidR="2024BD56" w:rsidRPr="49F2E251">
              <w:rPr>
                <w:rFonts w:ascii="Arial" w:hAnsi="Arial" w:cs="Arial"/>
                <w:b/>
                <w:bCs/>
                <w:sz w:val="20"/>
                <w:lang w:val="en-US"/>
              </w:rPr>
              <w:t xml:space="preserve"> 202</w:t>
            </w:r>
            <w:r w:rsidR="00F87436" w:rsidRPr="49F2E251">
              <w:rPr>
                <w:rFonts w:ascii="Arial" w:hAnsi="Arial" w:cs="Arial"/>
                <w:b/>
                <w:bCs/>
                <w:sz w:val="20"/>
                <w:lang w:val="en-US"/>
              </w:rPr>
              <w:t>5</w:t>
            </w:r>
            <w:r w:rsidR="2024BD56" w:rsidRPr="49F2E251">
              <w:rPr>
                <w:rFonts w:ascii="Arial" w:hAnsi="Arial" w:cs="Arial"/>
                <w:b/>
                <w:bCs/>
                <w:sz w:val="20"/>
                <w:lang w:val="en-US"/>
              </w:rPr>
              <w:t>)</w:t>
            </w:r>
          </w:p>
        </w:tc>
      </w:tr>
      <w:tr w:rsidR="004148CF" w:rsidRPr="00290E52" w14:paraId="63AD269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0311F9EA" w14:textId="5749F4D1" w:rsidR="004148CF" w:rsidRPr="00290E52" w:rsidRDefault="00CE1324" w:rsidP="00586E22">
            <w:pPr>
              <w:widowControl w:val="0"/>
              <w:spacing w:before="120" w:after="120" w:line="276" w:lineRule="auto"/>
              <w:jc w:val="both"/>
              <w:rPr>
                <w:rFonts w:ascii="Arial" w:hAnsi="Arial" w:cs="Arial"/>
                <w:sz w:val="20"/>
                <w:highlight w:val="yellow"/>
                <w:lang w:val="en-US"/>
              </w:rPr>
            </w:pPr>
            <w:r w:rsidRPr="00A3600C">
              <w:rPr>
                <w:rFonts w:ascii="Arial" w:hAnsi="Arial" w:cs="Arial"/>
                <w:i/>
                <w:iCs/>
                <w:sz w:val="20"/>
              </w:rPr>
              <w:t xml:space="preserve">Qualification System for </w:t>
            </w:r>
            <w:r w:rsidR="00741DFD" w:rsidRPr="00A3600C">
              <w:rPr>
                <w:rFonts w:ascii="Arial" w:hAnsi="Arial" w:cs="Arial"/>
                <w:i/>
                <w:iCs/>
                <w:sz w:val="20"/>
              </w:rPr>
              <w:t>the Provision Of Electric Drive Compressor Packages</w:t>
            </w:r>
          </w:p>
        </w:tc>
      </w:tr>
      <w:tr w:rsidR="004148CF" w:rsidRPr="00290E52" w14:paraId="12FFC03A" w14:textId="77777777" w:rsidTr="49F2E251">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3E7B15CA" w14:textId="3180C0A1" w:rsidR="004148CF" w:rsidRPr="00A3600C" w:rsidRDefault="00741DFD" w:rsidP="00586E22">
            <w:pPr>
              <w:widowControl w:val="0"/>
              <w:spacing w:before="120" w:after="120" w:line="276" w:lineRule="auto"/>
              <w:jc w:val="both"/>
              <w:rPr>
                <w:rFonts w:ascii="Arial" w:hAnsi="Arial" w:cs="Arial"/>
                <w:sz w:val="20"/>
                <w:lang w:val="en-US"/>
              </w:rPr>
            </w:pPr>
            <w:r w:rsidRPr="00A3600C">
              <w:rPr>
                <w:rFonts w:ascii="Arial" w:hAnsi="Arial" w:cs="Arial"/>
                <w:sz w:val="20"/>
              </w:rPr>
              <w:t>25/027</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Part A</w:t>
      </w:r>
      <w:r w:rsidR="00261376" w:rsidRPr="003E54E4">
        <w:rPr>
          <w:rFonts w:ascii="Arial" w:hAnsi="Arial" w:cs="Arial"/>
          <w:b/>
          <w:sz w:val="44"/>
          <w:szCs w:val="44"/>
          <w:u w:val="single"/>
          <w:lang w:val="fr-FR"/>
        </w:rPr>
        <w:t>:</w:t>
      </w:r>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52DCB044" w14:textId="2F5C514C" w:rsidR="00034EA5" w:rsidRPr="00FA77E6" w:rsidRDefault="00034EA5" w:rsidP="00586E22">
      <w:pPr>
        <w:jc w:val="both"/>
        <w:rPr>
          <w:rFonts w:ascii="Arial" w:hAnsi="Arial" w:cs="Arial"/>
          <w:i/>
          <w:sz w:val="20"/>
        </w:rPr>
      </w:pPr>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(in particular where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3F81FBA3" w14:textId="36E3E40B" w:rsidR="00034EA5" w:rsidRDefault="00034EA5" w:rsidP="00586E22">
      <w:pPr>
        <w:jc w:val="both"/>
        <w:rPr>
          <w:rFonts w:ascii="Arial" w:hAnsi="Arial" w:cs="Arial"/>
          <w:i/>
          <w:sz w:val="20"/>
        </w:rPr>
      </w:pPr>
      <w:bookmarkStart w:id="2" w:name="_Hlk193107106"/>
      <w:r>
        <w:rPr>
          <w:rFonts w:ascii="Arial" w:hAnsi="Arial" w:cs="Arial"/>
          <w:i/>
          <w:sz w:val="20"/>
        </w:rPr>
        <w:br w:type="page"/>
      </w:r>
    </w:p>
    <w:bookmarkEnd w:id="2"/>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41594684" w14:textId="1F9C48F6" w:rsidR="00D742F2" w:rsidRDefault="0049492D">
      <w:pPr>
        <w:pStyle w:val="TOC1"/>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212108241" w:history="1">
        <w:r w:rsidR="00D742F2" w:rsidRPr="007D1953">
          <w:rPr>
            <w:rStyle w:val="Hyperlink"/>
            <w:rFonts w:ascii="Arial" w:hAnsi="Arial" w:cs="Arial"/>
            <w:noProof/>
          </w:rPr>
          <w:t>PARTICULARS</w:t>
        </w:r>
        <w:r w:rsidR="00D742F2">
          <w:rPr>
            <w:noProof/>
            <w:webHidden/>
          </w:rPr>
          <w:tab/>
        </w:r>
        <w:r w:rsidR="00D742F2">
          <w:rPr>
            <w:noProof/>
            <w:webHidden/>
          </w:rPr>
          <w:fldChar w:fldCharType="begin"/>
        </w:r>
        <w:r w:rsidR="00D742F2">
          <w:rPr>
            <w:noProof/>
            <w:webHidden/>
          </w:rPr>
          <w:instrText xml:space="preserve"> PAGEREF _Toc212108241 \h </w:instrText>
        </w:r>
        <w:r w:rsidR="00D742F2">
          <w:rPr>
            <w:noProof/>
            <w:webHidden/>
          </w:rPr>
        </w:r>
        <w:r w:rsidR="00D742F2">
          <w:rPr>
            <w:noProof/>
            <w:webHidden/>
          </w:rPr>
          <w:fldChar w:fldCharType="separate"/>
        </w:r>
        <w:r w:rsidR="00D742F2">
          <w:rPr>
            <w:noProof/>
            <w:webHidden/>
          </w:rPr>
          <w:t>3</w:t>
        </w:r>
        <w:r w:rsidR="00D742F2">
          <w:rPr>
            <w:noProof/>
            <w:webHidden/>
          </w:rPr>
          <w:fldChar w:fldCharType="end"/>
        </w:r>
      </w:hyperlink>
    </w:p>
    <w:p w14:paraId="18F315CA" w14:textId="436DBC80" w:rsidR="00D742F2" w:rsidRDefault="00D742F2">
      <w:pPr>
        <w:pStyle w:val="TOC1"/>
        <w:rPr>
          <w:rFonts w:asciiTheme="minorHAnsi" w:eastAsiaTheme="minorEastAsia" w:hAnsiTheme="minorHAnsi" w:cstheme="minorBidi"/>
          <w:noProof/>
          <w:kern w:val="2"/>
          <w:szCs w:val="24"/>
          <w:lang w:val="en-IE" w:eastAsia="en-IE"/>
          <w14:ligatures w14:val="standardContextual"/>
        </w:rPr>
      </w:pPr>
      <w:hyperlink w:anchor="_Toc212108242" w:history="1">
        <w:r w:rsidRPr="007D1953">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_Toc212108242 \h </w:instrText>
        </w:r>
        <w:r>
          <w:rPr>
            <w:noProof/>
            <w:webHidden/>
          </w:rPr>
        </w:r>
        <w:r>
          <w:rPr>
            <w:noProof/>
            <w:webHidden/>
          </w:rPr>
          <w:fldChar w:fldCharType="separate"/>
        </w:r>
        <w:r>
          <w:rPr>
            <w:noProof/>
            <w:webHidden/>
          </w:rPr>
          <w:t>10</w:t>
        </w:r>
        <w:r>
          <w:rPr>
            <w:noProof/>
            <w:webHidden/>
          </w:rPr>
          <w:fldChar w:fldCharType="end"/>
        </w:r>
      </w:hyperlink>
    </w:p>
    <w:p w14:paraId="4097A612" w14:textId="71B8CA11" w:rsidR="00D742F2" w:rsidRDefault="00D742F2">
      <w:pPr>
        <w:pStyle w:val="TOC1"/>
        <w:rPr>
          <w:rFonts w:asciiTheme="minorHAnsi" w:eastAsiaTheme="minorEastAsia" w:hAnsiTheme="minorHAnsi" w:cstheme="minorBidi"/>
          <w:noProof/>
          <w:kern w:val="2"/>
          <w:szCs w:val="24"/>
          <w:lang w:val="en-IE" w:eastAsia="en-IE"/>
          <w14:ligatures w14:val="standardContextual"/>
        </w:rPr>
      </w:pPr>
      <w:hyperlink w:anchor="_Toc212108243" w:history="1">
        <w:r w:rsidRPr="007D1953">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_Toc212108243 \h </w:instrText>
        </w:r>
        <w:r>
          <w:rPr>
            <w:noProof/>
            <w:webHidden/>
          </w:rPr>
        </w:r>
        <w:r>
          <w:rPr>
            <w:noProof/>
            <w:webHidden/>
          </w:rPr>
          <w:fldChar w:fldCharType="separate"/>
        </w:r>
        <w:r>
          <w:rPr>
            <w:noProof/>
            <w:webHidden/>
          </w:rPr>
          <w:t>11</w:t>
        </w:r>
        <w:r>
          <w:rPr>
            <w:noProof/>
            <w:webHidden/>
          </w:rPr>
          <w:fldChar w:fldCharType="end"/>
        </w:r>
      </w:hyperlink>
    </w:p>
    <w:p w14:paraId="14CAE984" w14:textId="28243AA1" w:rsidR="00D742F2" w:rsidRDefault="00D742F2">
      <w:pPr>
        <w:pStyle w:val="TOC1"/>
        <w:rPr>
          <w:rFonts w:asciiTheme="minorHAnsi" w:eastAsiaTheme="minorEastAsia" w:hAnsiTheme="minorHAnsi" w:cstheme="minorBidi"/>
          <w:noProof/>
          <w:kern w:val="2"/>
          <w:szCs w:val="24"/>
          <w:lang w:val="en-IE" w:eastAsia="en-IE"/>
          <w14:ligatures w14:val="standardContextual"/>
        </w:rPr>
      </w:pPr>
      <w:hyperlink w:anchor="_Toc212108244" w:history="1">
        <w:r w:rsidRPr="007D1953">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_Toc212108244 \h </w:instrText>
        </w:r>
        <w:r>
          <w:rPr>
            <w:noProof/>
            <w:webHidden/>
          </w:rPr>
        </w:r>
        <w:r>
          <w:rPr>
            <w:noProof/>
            <w:webHidden/>
          </w:rPr>
          <w:fldChar w:fldCharType="separate"/>
        </w:r>
        <w:r>
          <w:rPr>
            <w:noProof/>
            <w:webHidden/>
          </w:rPr>
          <w:t>13</w:t>
        </w:r>
        <w:r>
          <w:rPr>
            <w:noProof/>
            <w:webHidden/>
          </w:rPr>
          <w:fldChar w:fldCharType="end"/>
        </w:r>
      </w:hyperlink>
    </w:p>
    <w:p w14:paraId="476D32C9" w14:textId="7C863417" w:rsidR="00D742F2" w:rsidRDefault="00D742F2" w:rsidP="00EF6C11">
      <w:pPr>
        <w:pStyle w:val="TOC1"/>
        <w:rPr>
          <w:rFonts w:asciiTheme="minorHAnsi" w:eastAsiaTheme="minorEastAsia" w:hAnsiTheme="minorHAnsi" w:cstheme="minorBidi"/>
          <w:noProof/>
          <w:kern w:val="2"/>
          <w:szCs w:val="24"/>
          <w:lang w:val="en-IE" w:eastAsia="en-IE"/>
          <w14:ligatures w14:val="standardContextual"/>
        </w:rPr>
      </w:pPr>
      <w:hyperlink w:anchor="_Toc212108245" w:history="1">
        <w:r w:rsidRPr="007D1953">
          <w:rPr>
            <w:rStyle w:val="Hyperlink"/>
            <w:rFonts w:ascii="Arial" w:hAnsi="Arial" w:cs="Arial"/>
            <w:noProof/>
          </w:rPr>
          <w:t>SECTION 4:</w:t>
        </w:r>
        <w:r>
          <w:rPr>
            <w:rFonts w:asciiTheme="minorHAnsi" w:eastAsiaTheme="minorEastAsia" w:hAnsiTheme="minorHAnsi" w:cstheme="minorBidi"/>
            <w:noProof/>
            <w:kern w:val="2"/>
            <w:szCs w:val="24"/>
            <w:lang w:val="en-IE" w:eastAsia="en-IE"/>
            <w14:ligatures w14:val="standardContextual"/>
          </w:rPr>
          <w:tab/>
        </w:r>
        <w:r w:rsidRPr="007D1953">
          <w:rPr>
            <w:rStyle w:val="Hyperlink"/>
            <w:rFonts w:ascii="Arial" w:hAnsi="Arial" w:cs="Arial"/>
            <w:noProof/>
          </w:rPr>
          <w:t>CRITERIA AND PROCESS FOR PRE-QUALIFICATION</w:t>
        </w:r>
        <w:r>
          <w:rPr>
            <w:noProof/>
            <w:webHidden/>
          </w:rPr>
          <w:tab/>
        </w:r>
        <w:r>
          <w:rPr>
            <w:noProof/>
            <w:webHidden/>
          </w:rPr>
          <w:fldChar w:fldCharType="begin"/>
        </w:r>
        <w:r>
          <w:rPr>
            <w:noProof/>
            <w:webHidden/>
          </w:rPr>
          <w:instrText xml:space="preserve"> PAGEREF _Toc212108245 \h </w:instrText>
        </w:r>
        <w:r>
          <w:rPr>
            <w:noProof/>
            <w:webHidden/>
          </w:rPr>
        </w:r>
        <w:r>
          <w:rPr>
            <w:noProof/>
            <w:webHidden/>
          </w:rPr>
          <w:fldChar w:fldCharType="separate"/>
        </w:r>
        <w:r>
          <w:rPr>
            <w:noProof/>
            <w:webHidden/>
          </w:rPr>
          <w:t>18</w:t>
        </w:r>
        <w:r>
          <w:rPr>
            <w:noProof/>
            <w:webHidden/>
          </w:rPr>
          <w:fldChar w:fldCharType="end"/>
        </w:r>
      </w:hyperlink>
    </w:p>
    <w:p w14:paraId="43422DF3" w14:textId="07F29074" w:rsidR="00D742F2" w:rsidRDefault="00D742F2" w:rsidP="00CC474C">
      <w:pPr>
        <w:pStyle w:val="TOC1"/>
        <w:rPr>
          <w:rFonts w:asciiTheme="minorHAnsi" w:eastAsiaTheme="minorEastAsia" w:hAnsiTheme="minorHAnsi" w:cstheme="minorBidi"/>
          <w:noProof/>
          <w:kern w:val="2"/>
          <w:szCs w:val="24"/>
          <w:lang w:val="en-IE" w:eastAsia="en-IE"/>
          <w14:ligatures w14:val="standardContextual"/>
        </w:rPr>
      </w:pPr>
      <w:hyperlink w:anchor="_Toc212108246" w:history="1">
        <w:r w:rsidRPr="007D1953">
          <w:rPr>
            <w:rStyle w:val="Hyperlink"/>
            <w:rFonts w:ascii="Arial" w:hAnsi="Arial" w:cs="Arial"/>
            <w:noProof/>
          </w:rPr>
          <w:t>APPENDIX 1: SCOPE OF THE QUALIFICATION SYSTEM</w:t>
        </w:r>
        <w:r>
          <w:rPr>
            <w:noProof/>
            <w:webHidden/>
          </w:rPr>
          <w:tab/>
        </w:r>
        <w:r>
          <w:rPr>
            <w:noProof/>
            <w:webHidden/>
          </w:rPr>
          <w:fldChar w:fldCharType="begin"/>
        </w:r>
        <w:r>
          <w:rPr>
            <w:noProof/>
            <w:webHidden/>
          </w:rPr>
          <w:instrText xml:space="preserve"> PAGEREF _Toc212108246 \h </w:instrText>
        </w:r>
        <w:r>
          <w:rPr>
            <w:noProof/>
            <w:webHidden/>
          </w:rPr>
        </w:r>
        <w:r>
          <w:rPr>
            <w:noProof/>
            <w:webHidden/>
          </w:rPr>
          <w:fldChar w:fldCharType="separate"/>
        </w:r>
        <w:r>
          <w:rPr>
            <w:noProof/>
            <w:webHidden/>
          </w:rPr>
          <w:t>20</w:t>
        </w:r>
        <w:r>
          <w:rPr>
            <w:noProof/>
            <w:webHidden/>
          </w:rPr>
          <w:fldChar w:fldCharType="end"/>
        </w:r>
      </w:hyperlink>
    </w:p>
    <w:p w14:paraId="5CE99074" w14:textId="24032C79" w:rsidR="00D742F2" w:rsidRDefault="00D742F2" w:rsidP="00CC474C">
      <w:pPr>
        <w:pStyle w:val="TOC1"/>
        <w:rPr>
          <w:rFonts w:asciiTheme="minorHAnsi" w:eastAsiaTheme="minorEastAsia" w:hAnsiTheme="minorHAnsi" w:cstheme="minorBidi"/>
          <w:noProof/>
          <w:kern w:val="2"/>
          <w:szCs w:val="24"/>
          <w:lang w:val="en-IE" w:eastAsia="en-IE"/>
          <w14:ligatures w14:val="standardContextual"/>
        </w:rPr>
      </w:pPr>
      <w:hyperlink w:anchor="_Toc212108247" w:history="1">
        <w:r w:rsidRPr="007D1953">
          <w:rPr>
            <w:rStyle w:val="Hyperlink"/>
            <w:rFonts w:ascii="Arial" w:hAnsi="Arial" w:cs="Arial"/>
            <w:noProof/>
          </w:rPr>
          <w:t>APPENDIX 2:OPERATION OF THE QUALIFICATION SYSTEM</w:t>
        </w:r>
        <w:r>
          <w:rPr>
            <w:noProof/>
            <w:webHidden/>
          </w:rPr>
          <w:tab/>
        </w:r>
        <w:r>
          <w:rPr>
            <w:noProof/>
            <w:webHidden/>
          </w:rPr>
          <w:fldChar w:fldCharType="begin"/>
        </w:r>
        <w:r>
          <w:rPr>
            <w:noProof/>
            <w:webHidden/>
          </w:rPr>
          <w:instrText xml:space="preserve"> PAGEREF _Toc212108247 \h </w:instrText>
        </w:r>
        <w:r>
          <w:rPr>
            <w:noProof/>
            <w:webHidden/>
          </w:rPr>
        </w:r>
        <w:r>
          <w:rPr>
            <w:noProof/>
            <w:webHidden/>
          </w:rPr>
          <w:fldChar w:fldCharType="separate"/>
        </w:r>
        <w:r>
          <w:rPr>
            <w:noProof/>
            <w:webHidden/>
          </w:rPr>
          <w:t>21</w:t>
        </w:r>
        <w:r>
          <w:rPr>
            <w:noProof/>
            <w:webHidden/>
          </w:rPr>
          <w:fldChar w:fldCharType="end"/>
        </w:r>
      </w:hyperlink>
    </w:p>
    <w:p w14:paraId="07578F6E" w14:textId="11AD955E" w:rsidR="00D742F2" w:rsidRDefault="00D742F2" w:rsidP="00CC474C">
      <w:pPr>
        <w:pStyle w:val="TOC1"/>
        <w:rPr>
          <w:rFonts w:asciiTheme="minorHAnsi" w:eastAsiaTheme="minorEastAsia" w:hAnsiTheme="minorHAnsi" w:cstheme="minorBidi"/>
          <w:noProof/>
          <w:kern w:val="2"/>
          <w:szCs w:val="24"/>
          <w:lang w:val="en-IE" w:eastAsia="en-IE"/>
          <w14:ligatures w14:val="standardContextual"/>
        </w:rPr>
      </w:pPr>
      <w:hyperlink w:anchor="_Toc212108248" w:history="1">
        <w:r w:rsidRPr="007D1953">
          <w:rPr>
            <w:rStyle w:val="Hyperlink"/>
            <w:rFonts w:ascii="Arial" w:hAnsi="Arial" w:cs="Arial"/>
            <w:noProof/>
          </w:rPr>
          <w:t>APPENDIX 3: EXCLUSION CRITERIA</w:t>
        </w:r>
        <w:r>
          <w:rPr>
            <w:noProof/>
            <w:webHidden/>
          </w:rPr>
          <w:tab/>
        </w:r>
        <w:r>
          <w:rPr>
            <w:noProof/>
            <w:webHidden/>
          </w:rPr>
          <w:fldChar w:fldCharType="begin"/>
        </w:r>
        <w:r>
          <w:rPr>
            <w:noProof/>
            <w:webHidden/>
          </w:rPr>
          <w:instrText xml:space="preserve"> PAGEREF _Toc212108248 \h </w:instrText>
        </w:r>
        <w:r>
          <w:rPr>
            <w:noProof/>
            <w:webHidden/>
          </w:rPr>
        </w:r>
        <w:r>
          <w:rPr>
            <w:noProof/>
            <w:webHidden/>
          </w:rPr>
          <w:fldChar w:fldCharType="separate"/>
        </w:r>
        <w:r>
          <w:rPr>
            <w:noProof/>
            <w:webHidden/>
          </w:rPr>
          <w:t>22</w:t>
        </w:r>
        <w:r>
          <w:rPr>
            <w:noProof/>
            <w:webHidden/>
          </w:rPr>
          <w:fldChar w:fldCharType="end"/>
        </w:r>
      </w:hyperlink>
    </w:p>
    <w:p w14:paraId="452627E8" w14:textId="212ECBBB" w:rsidR="00D742F2" w:rsidRDefault="00D742F2" w:rsidP="00CC474C">
      <w:pPr>
        <w:pStyle w:val="TOC1"/>
        <w:rPr>
          <w:rFonts w:asciiTheme="minorHAnsi" w:eastAsiaTheme="minorEastAsia" w:hAnsiTheme="minorHAnsi" w:cstheme="minorBidi"/>
          <w:noProof/>
          <w:kern w:val="2"/>
          <w:szCs w:val="24"/>
          <w:lang w:val="en-IE" w:eastAsia="en-IE"/>
          <w14:ligatures w14:val="standardContextual"/>
        </w:rPr>
      </w:pPr>
      <w:hyperlink w:anchor="_Toc212108249" w:history="1">
        <w:r w:rsidRPr="007D1953">
          <w:rPr>
            <w:rStyle w:val="Hyperlink"/>
            <w:rFonts w:ascii="Arial" w:hAnsi="Arial" w:cs="Arial"/>
            <w:noProof/>
          </w:rPr>
          <w:t xml:space="preserve">APPENDIX 4: </w:t>
        </w:r>
        <w:r w:rsidRPr="007D1953">
          <w:rPr>
            <w:rStyle w:val="Hyperlink"/>
            <w:rFonts w:ascii="Arial" w:hAnsi="Arial" w:cs="Arial"/>
            <w:noProof/>
            <w:lang w:val="en-US" w:eastAsia="en-US"/>
          </w:rPr>
          <w:t>INTERNATIONAL PROCUREMENT INSTRUMENT</w:t>
        </w:r>
        <w:r>
          <w:rPr>
            <w:noProof/>
            <w:webHidden/>
          </w:rPr>
          <w:tab/>
        </w:r>
        <w:r>
          <w:rPr>
            <w:noProof/>
            <w:webHidden/>
          </w:rPr>
          <w:fldChar w:fldCharType="begin"/>
        </w:r>
        <w:r>
          <w:rPr>
            <w:noProof/>
            <w:webHidden/>
          </w:rPr>
          <w:instrText xml:space="preserve"> PAGEREF _Toc212108249 \h </w:instrText>
        </w:r>
        <w:r>
          <w:rPr>
            <w:noProof/>
            <w:webHidden/>
          </w:rPr>
        </w:r>
        <w:r>
          <w:rPr>
            <w:noProof/>
            <w:webHidden/>
          </w:rPr>
          <w:fldChar w:fldCharType="separate"/>
        </w:r>
        <w:r>
          <w:rPr>
            <w:noProof/>
            <w:webHidden/>
          </w:rPr>
          <w:t>23</w:t>
        </w:r>
        <w:r>
          <w:rPr>
            <w:noProof/>
            <w:webHidden/>
          </w:rPr>
          <w:fldChar w:fldCharType="end"/>
        </w:r>
      </w:hyperlink>
    </w:p>
    <w:p w14:paraId="63D5CAEB" w14:textId="1486D3F9" w:rsidR="00D742F2" w:rsidRDefault="00D742F2" w:rsidP="00CC474C">
      <w:pPr>
        <w:pStyle w:val="TOC1"/>
        <w:rPr>
          <w:rFonts w:asciiTheme="minorHAnsi" w:eastAsiaTheme="minorEastAsia" w:hAnsiTheme="minorHAnsi" w:cstheme="minorBidi"/>
          <w:noProof/>
          <w:kern w:val="2"/>
          <w:szCs w:val="24"/>
          <w:lang w:val="en-IE" w:eastAsia="en-IE"/>
          <w14:ligatures w14:val="standardContextual"/>
        </w:rPr>
      </w:pPr>
      <w:hyperlink w:anchor="_Toc212108250" w:history="1">
        <w:r w:rsidRPr="007D1953">
          <w:rPr>
            <w:rStyle w:val="Hyperlink"/>
            <w:rFonts w:ascii="Arial" w:hAnsi="Arial" w:cs="Arial"/>
            <w:noProof/>
          </w:rPr>
          <w:t>APPENDIX 5: FORIGN SUBSIDIES REGULATION</w:t>
        </w:r>
        <w:r>
          <w:rPr>
            <w:noProof/>
            <w:webHidden/>
          </w:rPr>
          <w:tab/>
        </w:r>
        <w:r>
          <w:rPr>
            <w:noProof/>
            <w:webHidden/>
          </w:rPr>
          <w:fldChar w:fldCharType="begin"/>
        </w:r>
        <w:r>
          <w:rPr>
            <w:noProof/>
            <w:webHidden/>
          </w:rPr>
          <w:instrText xml:space="preserve"> PAGEREF _Toc212108250 \h </w:instrText>
        </w:r>
        <w:r>
          <w:rPr>
            <w:noProof/>
            <w:webHidden/>
          </w:rPr>
        </w:r>
        <w:r>
          <w:rPr>
            <w:noProof/>
            <w:webHidden/>
          </w:rPr>
          <w:fldChar w:fldCharType="separate"/>
        </w:r>
        <w:r>
          <w:rPr>
            <w:noProof/>
            <w:webHidden/>
          </w:rPr>
          <w:t>24</w:t>
        </w:r>
        <w:r>
          <w:rPr>
            <w:noProof/>
            <w:webHidden/>
          </w:rPr>
          <w:fldChar w:fldCharType="end"/>
        </w:r>
      </w:hyperlink>
    </w:p>
    <w:p w14:paraId="6E8B1AAE" w14:textId="1BD678D5" w:rsidR="00291D45" w:rsidRDefault="0049492D" w:rsidP="00D94B64">
      <w:pPr>
        <w:ind w:left="-567"/>
        <w:jc w:val="both"/>
        <w:rPr>
          <w:rFonts w:ascii="Arial" w:hAnsi="Arial" w:cs="Arial"/>
          <w:lang w:val="en-IE"/>
        </w:rPr>
      </w:pPr>
      <w:r w:rsidRPr="00070CDA">
        <w:rPr>
          <w:rFonts w:ascii="Arial" w:hAnsi="Arial" w:cs="Arial"/>
          <w:szCs w:val="24"/>
        </w:rPr>
        <w:fldChar w:fldCharType="end"/>
      </w:r>
      <w:r w:rsidR="00291D45">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212108241"/>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35993E26">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454F9518" w14:textId="77777777" w:rsidR="00B64DA3" w:rsidRDefault="7F2A2644" w:rsidP="00586E22">
            <w:pPr>
              <w:jc w:val="both"/>
              <w:rPr>
                <w:rFonts w:ascii="Arial" w:hAnsi="Arial" w:cs="Arial"/>
                <w:i/>
                <w:iCs/>
                <w:sz w:val="20"/>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p w14:paraId="014D0D2A" w14:textId="4D6ADDAE" w:rsidR="000871E0" w:rsidRPr="00F47431" w:rsidRDefault="000871E0" w:rsidP="00586E22">
            <w:pPr>
              <w:jc w:val="both"/>
              <w:rPr>
                <w:rFonts w:ascii="Arial" w:hAnsi="Arial" w:cs="Arial"/>
                <w:sz w:val="20"/>
                <w:lang w:val="en-IE"/>
              </w:rPr>
            </w:pPr>
          </w:p>
        </w:tc>
      </w:tr>
      <w:tr w:rsidR="00B64DA3" w:rsidRPr="00A85786" w14:paraId="1E466F66" w14:textId="77777777" w:rsidTr="35993E26">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2E542A2F" w14:textId="1AC107B4" w:rsidR="00B64DA3" w:rsidRPr="009B3053" w:rsidRDefault="5D92B479" w:rsidP="77278372">
            <w:pPr>
              <w:rPr>
                <w:rFonts w:ascii="Arial" w:hAnsi="Arial" w:cs="Arial"/>
                <w:b/>
                <w:bCs/>
                <w:sz w:val="32"/>
                <w:szCs w:val="32"/>
                <w:lang w:val="en-IE"/>
              </w:rPr>
            </w:pPr>
            <w:r w:rsidRPr="77278372">
              <w:rPr>
                <w:rFonts w:ascii="Arial" w:hAnsi="Arial" w:cs="Arial"/>
                <w:b/>
                <w:bCs/>
                <w:sz w:val="20"/>
                <w:lang w:val="en-IE"/>
              </w:rPr>
              <w:t>(</w:t>
            </w:r>
            <w:r w:rsidR="58C8F24C" w:rsidRPr="77278372">
              <w:rPr>
                <w:rFonts w:ascii="Arial" w:hAnsi="Arial" w:cs="Arial"/>
                <w:b/>
                <w:bCs/>
                <w:sz w:val="20"/>
                <w:lang w:val="en-IE"/>
              </w:rPr>
              <w:t>25/027</w:t>
            </w:r>
            <w:r w:rsidR="4592DCEE" w:rsidRPr="77278372">
              <w:rPr>
                <w:rFonts w:ascii="Arial" w:hAnsi="Arial" w:cs="Arial"/>
                <w:b/>
                <w:bCs/>
                <w:sz w:val="20"/>
                <w:lang w:val="en-IE"/>
              </w:rPr>
              <w:t>)</w:t>
            </w:r>
          </w:p>
          <w:p w14:paraId="5734C3C0" w14:textId="15E8FD6B" w:rsidR="00B64DA3" w:rsidRPr="0087632A" w:rsidRDefault="00B64DA3" w:rsidP="00586E22">
            <w:pPr>
              <w:jc w:val="both"/>
              <w:rPr>
                <w:rFonts w:ascii="Arial" w:hAnsi="Arial" w:cs="Arial"/>
                <w:i/>
                <w:iCs/>
                <w:sz w:val="20"/>
                <w:highlight w:val="yellow"/>
                <w:lang w:val="en-IE"/>
              </w:rPr>
            </w:pPr>
          </w:p>
        </w:tc>
      </w:tr>
      <w:tr w:rsidR="00B64DA3" w:rsidRPr="00A85786" w14:paraId="3048BB9A" w14:textId="77777777" w:rsidTr="35993E26">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4369FFB2" w14:textId="229EC8A8"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p w14:paraId="04FB1B08" w14:textId="2002BDE8" w:rsidR="00B64DA3" w:rsidRPr="00940190" w:rsidRDefault="00B64DA3" w:rsidP="00586E22">
            <w:pPr>
              <w:jc w:val="both"/>
              <w:rPr>
                <w:rFonts w:ascii="Arial" w:hAnsi="Arial" w:cs="Arial"/>
                <w:sz w:val="20"/>
                <w:lang w:val="en-IE"/>
              </w:rPr>
            </w:pPr>
          </w:p>
        </w:tc>
      </w:tr>
      <w:tr w:rsidR="00B64DA3" w:rsidRPr="00A85786" w14:paraId="6F00B917" w14:textId="77777777" w:rsidTr="35993E26">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4C98437B" w14:textId="460E4F4F" w:rsidR="0079286D" w:rsidRPr="0079286D" w:rsidRDefault="7F2A2644" w:rsidP="35993E26">
            <w:pPr>
              <w:jc w:val="both"/>
              <w:rPr>
                <w:rFonts w:ascii="Arial" w:hAnsi="Arial" w:cs="Arial"/>
                <w:color w:val="000000"/>
                <w:sz w:val="20"/>
                <w:lang w:val="en-IE"/>
              </w:rPr>
            </w:pPr>
            <w:r w:rsidRPr="35993E26">
              <w:rPr>
                <w:rFonts w:ascii="Arial" w:hAnsi="Arial" w:cs="Arial"/>
                <w:color w:val="000000" w:themeColor="text1"/>
                <w:sz w:val="20"/>
                <w:lang w:val="en-IE"/>
              </w:rPr>
              <w:t xml:space="preserve">The objective of this QSQ </w:t>
            </w:r>
            <w:r w:rsidR="0079286D" w:rsidRPr="35993E26">
              <w:rPr>
                <w:rFonts w:ascii="Arial" w:hAnsi="Arial" w:cs="Arial"/>
                <w:color w:val="000000" w:themeColor="text1"/>
                <w:sz w:val="20"/>
                <w:lang w:val="en-IE"/>
              </w:rPr>
              <w:t xml:space="preserve">is to qualify Applicants into </w:t>
            </w:r>
            <w:r w:rsidR="0079286D" w:rsidRPr="00A512D7">
              <w:rPr>
                <w:rFonts w:ascii="Arial" w:hAnsi="Arial" w:cs="Arial"/>
                <w:color w:val="000000" w:themeColor="text1"/>
                <w:sz w:val="20"/>
                <w:lang w:val="en-IE"/>
              </w:rPr>
              <w:t>membership</w:t>
            </w:r>
            <w:r w:rsidR="0079286D" w:rsidRPr="35993E26">
              <w:rPr>
                <w:rFonts w:ascii="Arial" w:hAnsi="Arial" w:cs="Arial"/>
                <w:color w:val="000000" w:themeColor="text1"/>
                <w:sz w:val="20"/>
                <w:lang w:val="en-IE"/>
              </w:rPr>
              <w:t xml:space="preserve"> of the </w:t>
            </w:r>
            <w:r w:rsidR="00176CE5">
              <w:rPr>
                <w:rFonts w:ascii="Arial" w:hAnsi="Arial" w:cs="Arial"/>
                <w:color w:val="000000" w:themeColor="text1"/>
                <w:sz w:val="20"/>
                <w:lang w:val="en-IE"/>
              </w:rPr>
              <w:t>Qualification System</w:t>
            </w:r>
            <w:r w:rsidR="0079286D" w:rsidRPr="35993E26">
              <w:rPr>
                <w:rFonts w:ascii="Arial" w:hAnsi="Arial" w:cs="Arial"/>
                <w:color w:val="000000" w:themeColor="text1"/>
                <w:sz w:val="20"/>
                <w:lang w:val="en-IE"/>
              </w:rPr>
              <w:t xml:space="preserve"> for the following provision Electric Drive Motor Compressors (</w:t>
            </w:r>
            <w:r w:rsidR="00857E68">
              <w:rPr>
                <w:rFonts w:ascii="Arial" w:hAnsi="Arial" w:cs="Arial"/>
                <w:color w:val="000000" w:themeColor="text1"/>
                <w:sz w:val="20"/>
                <w:lang w:val="en-IE"/>
              </w:rPr>
              <w:t>“</w:t>
            </w:r>
            <w:r w:rsidR="0079286D" w:rsidRPr="35993E26">
              <w:rPr>
                <w:rFonts w:ascii="Arial" w:hAnsi="Arial" w:cs="Arial"/>
                <w:color w:val="000000" w:themeColor="text1"/>
                <w:sz w:val="20"/>
                <w:lang w:val="en-IE"/>
              </w:rPr>
              <w:t>EMD</w:t>
            </w:r>
            <w:r w:rsidR="00857E68">
              <w:rPr>
                <w:rFonts w:ascii="Arial" w:hAnsi="Arial" w:cs="Arial"/>
                <w:color w:val="000000" w:themeColor="text1"/>
                <w:sz w:val="20"/>
                <w:lang w:val="en-IE"/>
              </w:rPr>
              <w:t>”</w:t>
            </w:r>
            <w:r w:rsidR="0079286D" w:rsidRPr="35993E26">
              <w:rPr>
                <w:rFonts w:ascii="Arial" w:hAnsi="Arial" w:cs="Arial"/>
                <w:color w:val="000000" w:themeColor="text1"/>
                <w:sz w:val="20"/>
                <w:lang w:val="en-IE"/>
              </w:rPr>
              <w:t xml:space="preserve">) for the South-West Scotland.  </w:t>
            </w:r>
            <w:r w:rsidR="0079286D" w:rsidRPr="35993E26">
              <w:rPr>
                <w:rFonts w:ascii="Arial" w:hAnsi="Arial" w:cs="Arial"/>
                <w:color w:val="000000" w:themeColor="text1"/>
                <w:sz w:val="20"/>
              </w:rPr>
              <w:t xml:space="preserve">Details of the </w:t>
            </w:r>
            <w:r w:rsidR="00E018B6">
              <w:rPr>
                <w:rFonts w:ascii="Arial" w:hAnsi="Arial" w:cs="Arial"/>
                <w:color w:val="000000" w:themeColor="text1"/>
                <w:sz w:val="20"/>
              </w:rPr>
              <w:t>QS</w:t>
            </w:r>
            <w:r w:rsidR="0079286D" w:rsidRPr="35993E26">
              <w:rPr>
                <w:rFonts w:ascii="Arial" w:hAnsi="Arial" w:cs="Arial"/>
                <w:color w:val="000000" w:themeColor="text1"/>
                <w:sz w:val="20"/>
              </w:rPr>
              <w:t xml:space="preserve"> scope are provided in Appendix 1.</w:t>
            </w:r>
            <w:r w:rsidR="0079286D" w:rsidRPr="35993E26">
              <w:rPr>
                <w:rFonts w:ascii="Arial" w:hAnsi="Arial" w:cs="Arial"/>
                <w:color w:val="000000" w:themeColor="text1"/>
                <w:sz w:val="20"/>
                <w:lang w:val="en-IE"/>
              </w:rPr>
              <w:t> </w:t>
            </w:r>
          </w:p>
          <w:p w14:paraId="0861969C" w14:textId="77777777" w:rsidR="0079286D" w:rsidRPr="0079286D" w:rsidRDefault="0079286D" w:rsidP="0079286D">
            <w:pPr>
              <w:jc w:val="both"/>
              <w:rPr>
                <w:rFonts w:ascii="Arial" w:hAnsi="Arial" w:cs="Arial"/>
                <w:color w:val="000000"/>
                <w:sz w:val="20"/>
                <w:lang w:val="en-IE"/>
              </w:rPr>
            </w:pPr>
            <w:r w:rsidRPr="0079286D">
              <w:rPr>
                <w:rFonts w:ascii="Arial" w:hAnsi="Arial" w:cs="Arial"/>
                <w:color w:val="000000"/>
                <w:sz w:val="20"/>
                <w:lang w:val="en-IE"/>
              </w:rPr>
              <w:t> </w:t>
            </w:r>
          </w:p>
          <w:p w14:paraId="5AB6E916" w14:textId="7460F05A"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w:t>
            </w:r>
            <w:r w:rsidR="00A94179">
              <w:rPr>
                <w:rFonts w:ascii="Arial" w:hAnsi="Arial" w:cs="Arial"/>
                <w:color w:val="000000"/>
                <w:sz w:val="20"/>
                <w:lang w:val="en-IE"/>
              </w:rPr>
              <w:t xml:space="preserve"> achieving a Pass score for each selection criteria</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79939214" w:rsidR="00AC6916" w:rsidRPr="00AC6916" w:rsidRDefault="7708D63B" w:rsidP="35993E26">
            <w:pPr>
              <w:pStyle w:val="CM1"/>
              <w:jc w:val="both"/>
              <w:rPr>
                <w:rFonts w:ascii="Arial" w:hAnsi="Arial" w:cs="Arial"/>
                <w:sz w:val="20"/>
                <w:szCs w:val="20"/>
              </w:rPr>
            </w:pPr>
            <w:r w:rsidRPr="634013AE">
              <w:rPr>
                <w:rFonts w:ascii="Arial" w:hAnsi="Arial" w:cs="Arial"/>
                <w:sz w:val="20"/>
                <w:szCs w:val="20"/>
              </w:rPr>
              <w:t xml:space="preserve">Applicants should note that from time to time over the term of the Qualification System, the </w:t>
            </w:r>
            <w:bookmarkStart w:id="9" w:name="_Hlk190110939"/>
            <w:r w:rsidRPr="634013AE">
              <w:rPr>
                <w:rFonts w:ascii="Arial" w:hAnsi="Arial" w:cs="Arial"/>
                <w:sz w:val="20"/>
                <w:szCs w:val="20"/>
              </w:rPr>
              <w:t>Contracting Entity</w:t>
            </w:r>
            <w:bookmarkEnd w:id="9"/>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35993E26">
              <w:rPr>
                <w:rFonts w:ascii="Arial" w:hAnsi="Arial" w:cs="Arial"/>
                <w:sz w:val="20"/>
                <w:szCs w:val="20"/>
              </w:rPr>
              <w:t>he Contracting Entity reserves the right to add additional lots to the Qualification System</w:t>
            </w:r>
            <w:r w:rsidR="79823102" w:rsidRPr="35993E26">
              <w:rPr>
                <w:rFonts w:ascii="Arial" w:hAnsi="Arial" w:cs="Arial"/>
                <w:sz w:val="20"/>
                <w:szCs w:val="20"/>
              </w:rPr>
              <w:t>.</w:t>
            </w:r>
            <w:r w:rsidR="00AC6916" w:rsidRPr="35993E26">
              <w:rPr>
                <w:rFonts w:ascii="Arial" w:hAnsi="Arial" w:cs="Arial"/>
                <w:sz w:val="20"/>
                <w:szCs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35993E26">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0133017A" w:rsidR="00B64DA3" w:rsidRDefault="270195DE" w:rsidP="77278372">
            <w:pPr>
              <w:jc w:val="both"/>
              <w:rPr>
                <w:rFonts w:ascii="Arial" w:hAnsi="Arial" w:cs="Arial"/>
                <w:color w:val="000000"/>
                <w:sz w:val="20"/>
              </w:rPr>
            </w:pPr>
            <w:r w:rsidRPr="77278372">
              <w:rPr>
                <w:rFonts w:ascii="Arial" w:hAnsi="Arial" w:cs="Arial"/>
                <w:color w:val="000000"/>
                <w:sz w:val="20"/>
              </w:rPr>
              <w:t>Ten years from the date of its establishment unless terminated earlier by the Contracting Entity</w:t>
            </w:r>
            <w:r w:rsidR="1EBBE31E" w:rsidRPr="77278372">
              <w:rPr>
                <w:rFonts w:ascii="Arial" w:hAnsi="Arial" w:cs="Arial"/>
                <w:color w:val="000000"/>
                <w:sz w:val="20"/>
              </w:rPr>
              <w:t xml:space="preserve"> by sending a notice to all of the qualified applicants.</w:t>
            </w:r>
          </w:p>
          <w:p w14:paraId="66E3C934" w14:textId="77777777" w:rsidR="00B64DA3" w:rsidRDefault="00B64DA3" w:rsidP="77278372">
            <w:pPr>
              <w:jc w:val="both"/>
              <w:rPr>
                <w:rFonts w:ascii="Arial" w:hAnsi="Arial" w:cs="Arial"/>
                <w:sz w:val="20"/>
              </w:rPr>
            </w:pPr>
          </w:p>
          <w:p w14:paraId="60DC2351" w14:textId="77777777" w:rsidR="00B64DA3"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p w14:paraId="6472E01B" w14:textId="11DD3C3F" w:rsidR="00B83609" w:rsidRPr="005032C4" w:rsidRDefault="00B83609" w:rsidP="00586E22">
            <w:pPr>
              <w:jc w:val="both"/>
              <w:rPr>
                <w:rFonts w:ascii="Arial" w:hAnsi="Arial" w:cs="Arial"/>
                <w:color w:val="000000"/>
                <w:sz w:val="20"/>
                <w:lang w:val="en-IE"/>
              </w:rPr>
            </w:pPr>
          </w:p>
        </w:tc>
      </w:tr>
      <w:tr w:rsidR="634013AE" w14:paraId="54FE68CA" w14:textId="77777777" w:rsidTr="35993E26">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10" w:name="_Hlk190110977"/>
            <w:r w:rsidRPr="0460DE7A">
              <w:rPr>
                <w:rFonts w:ascii="Arial" w:hAnsi="Arial" w:cs="Arial"/>
                <w:sz w:val="20"/>
              </w:rPr>
              <w:t>Contract</w:t>
            </w:r>
            <w:bookmarkEnd w:id="10"/>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1" w:name="_Hlk190110987"/>
            <w:r w:rsidRPr="0460DE7A">
              <w:rPr>
                <w:rFonts w:ascii="Arial" w:hAnsi="Arial" w:cs="Arial"/>
                <w:sz w:val="20"/>
              </w:rPr>
              <w:t xml:space="preserve">Call for Competition </w:t>
            </w:r>
            <w:bookmarkEnd w:id="11"/>
            <w:r w:rsidRPr="0460DE7A">
              <w:rPr>
                <w:rFonts w:ascii="Arial" w:hAnsi="Arial" w:cs="Arial"/>
                <w:sz w:val="20"/>
              </w:rPr>
              <w:t>stage.</w:t>
            </w:r>
          </w:p>
        </w:tc>
      </w:tr>
    </w:tbl>
    <w:p w14:paraId="09C995A7" w14:textId="53D4F5A9" w:rsidR="000871E0" w:rsidRDefault="000871E0" w:rsidP="00586E22">
      <w:pPr>
        <w:jc w:val="both"/>
        <w:rPr>
          <w:rFonts w:ascii="Arial" w:hAnsi="Arial" w:cs="Arial"/>
          <w:b/>
          <w:sz w:val="20"/>
          <w:lang w:val="en-IE"/>
        </w:rPr>
      </w:pPr>
    </w:p>
    <w:p w14:paraId="2BE13847" w14:textId="77777777" w:rsidR="000871E0" w:rsidRDefault="000871E0">
      <w:pPr>
        <w:rPr>
          <w:rFonts w:ascii="Arial" w:hAnsi="Arial" w:cs="Arial"/>
          <w:b/>
          <w:sz w:val="20"/>
          <w:lang w:val="en-IE"/>
        </w:rPr>
      </w:pPr>
      <w:r>
        <w:rPr>
          <w:rFonts w:ascii="Arial" w:hAnsi="Arial" w:cs="Arial"/>
          <w:b/>
          <w:sz w:val="20"/>
          <w:lang w:val="en-IE"/>
        </w:rPr>
        <w:br w:type="page"/>
      </w:r>
    </w:p>
    <w:p w14:paraId="01E89CD3"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35993E26">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33DD4F9A" w:rsidR="00877EB7" w:rsidRPr="00F47431" w:rsidRDefault="16D0C947" w:rsidP="77278372">
            <w:pPr>
              <w:jc w:val="both"/>
              <w:rPr>
                <w:rFonts w:ascii="Arial" w:hAnsi="Arial" w:cs="Arial"/>
                <w:b/>
                <w:bCs/>
                <w:sz w:val="20"/>
                <w:lang w:val="en-IE"/>
              </w:rPr>
            </w:pPr>
            <w:r w:rsidRPr="77278372">
              <w:rPr>
                <w:rFonts w:ascii="Arial" w:hAnsi="Arial" w:cs="Arial"/>
                <w:b/>
                <w:bCs/>
                <w:sz w:val="20"/>
                <w:lang w:val="en-IE"/>
              </w:rPr>
              <w:t>Date and Tim</w:t>
            </w:r>
            <w:r w:rsidR="2410B9BF" w:rsidRPr="77278372">
              <w:rPr>
                <w:rFonts w:ascii="Arial" w:hAnsi="Arial" w:cs="Arial"/>
                <w:b/>
                <w:bCs/>
                <w:sz w:val="20"/>
                <w:lang w:val="en-IE"/>
              </w:rPr>
              <w:t>e</w:t>
            </w:r>
          </w:p>
        </w:tc>
        <w:tc>
          <w:tcPr>
            <w:tcW w:w="4620" w:type="dxa"/>
          </w:tcPr>
          <w:p w14:paraId="6BD6E16B" w14:textId="43C8C67C" w:rsidR="00445BB0" w:rsidRPr="00A800E4" w:rsidRDefault="1C018CFC" w:rsidP="00445BB0">
            <w:pPr>
              <w:pStyle w:val="FootnoteText"/>
              <w:jc w:val="both"/>
              <w:rPr>
                <w:rFonts w:ascii="Arial" w:eastAsia="Calibri" w:hAnsi="Arial" w:cs="Arial"/>
                <w:b/>
                <w:bCs/>
                <w:lang w:val="en-IE" w:eastAsia="en-IE"/>
              </w:rPr>
            </w:pPr>
            <w:r w:rsidRPr="77278372">
              <w:rPr>
                <w:rFonts w:ascii="Arial" w:eastAsia="Calibri" w:hAnsi="Arial" w:cs="Arial"/>
                <w:b/>
                <w:bCs/>
                <w:lang w:val="en-IE" w:eastAsia="en-IE"/>
              </w:rPr>
              <w:t xml:space="preserve">Deadline for QSQ Responses for </w:t>
            </w:r>
            <w:r w:rsidR="4A417457" w:rsidRPr="77278372">
              <w:rPr>
                <w:rFonts w:ascii="Arial" w:eastAsia="Calibri" w:hAnsi="Arial" w:cs="Arial"/>
                <w:b/>
                <w:bCs/>
                <w:lang w:val="en-IE" w:eastAsia="en-IE"/>
              </w:rPr>
              <w:t>the</w:t>
            </w:r>
            <w:r w:rsidRPr="77278372">
              <w:rPr>
                <w:rFonts w:ascii="Arial" w:eastAsia="Calibri" w:hAnsi="Arial" w:cs="Arial"/>
                <w:b/>
                <w:bCs/>
                <w:lang w:val="en-IE" w:eastAsia="en-IE"/>
              </w:rPr>
              <w:t xml:space="preserve"> Initial Competition</w:t>
            </w:r>
          </w:p>
          <w:p w14:paraId="2D92B2BE" w14:textId="77777777" w:rsidR="00445BB0" w:rsidRPr="00A800E4" w:rsidRDefault="00445BB0" w:rsidP="00445BB0">
            <w:pPr>
              <w:pStyle w:val="FootnoteText"/>
              <w:jc w:val="both"/>
              <w:rPr>
                <w:rFonts w:ascii="Arial" w:eastAsia="Calibri" w:hAnsi="Arial" w:cs="Arial"/>
                <w:b/>
                <w:bCs/>
                <w:i/>
                <w:iCs/>
                <w:lang w:val="en-IE" w:eastAsia="en-IE"/>
              </w:rPr>
            </w:pPr>
          </w:p>
          <w:p w14:paraId="6FDFFA03" w14:textId="77777777" w:rsidR="00445BB0" w:rsidRPr="00A800E4" w:rsidRDefault="00445BB0" w:rsidP="00A800E4">
            <w:pPr>
              <w:pStyle w:val="FootnoteText"/>
              <w:rPr>
                <w:rFonts w:ascii="Arial" w:eastAsia="Calibri" w:hAnsi="Arial" w:cs="Arial"/>
                <w:lang w:val="en-IE" w:eastAsia="en-IE"/>
              </w:rPr>
            </w:pPr>
            <w:r w:rsidRPr="00A800E4">
              <w:rPr>
                <w:rFonts w:ascii="Arial" w:eastAsia="Calibri" w:hAnsi="Arial" w:cs="Arial"/>
                <w:lang w:val="en-IE" w:eastAsia="en-IE"/>
              </w:rPr>
              <w:t xml:space="preserve">The Contracting Entity has immediate requirements which may be tendered in the near future, through an Initial Competition. </w:t>
            </w:r>
          </w:p>
          <w:p w14:paraId="7E8740DE" w14:textId="77777777" w:rsidR="00445BB0" w:rsidRPr="00A800E4" w:rsidRDefault="00445BB0" w:rsidP="00445BB0">
            <w:pPr>
              <w:pStyle w:val="FootnoteText"/>
              <w:jc w:val="both"/>
              <w:rPr>
                <w:rFonts w:ascii="Arial" w:eastAsia="Calibri" w:hAnsi="Arial" w:cs="Arial"/>
                <w:lang w:val="en-IE" w:eastAsia="en-IE"/>
              </w:rPr>
            </w:pPr>
          </w:p>
          <w:p w14:paraId="4BECEC49" w14:textId="77777777" w:rsidR="00445BB0" w:rsidRPr="00A800E4" w:rsidRDefault="00445BB0" w:rsidP="00445BB0">
            <w:pPr>
              <w:pStyle w:val="FootnoteText"/>
              <w:jc w:val="both"/>
              <w:rPr>
                <w:rFonts w:ascii="Arial" w:hAnsi="Arial" w:cs="Arial"/>
                <w:lang w:val="en-IE"/>
              </w:rPr>
            </w:pPr>
          </w:p>
          <w:p w14:paraId="5B3191F9" w14:textId="77777777" w:rsidR="00445BB0" w:rsidRPr="00A800E4" w:rsidRDefault="00445BB0" w:rsidP="00445BB0">
            <w:pPr>
              <w:pStyle w:val="FootnoteText"/>
              <w:jc w:val="both"/>
              <w:rPr>
                <w:rFonts w:ascii="Arial" w:hAnsi="Arial" w:cs="Arial"/>
                <w:lang w:val="en-IE"/>
              </w:rPr>
            </w:pPr>
            <w:r w:rsidRPr="00A800E4">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7F004208"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system and the Contracting Entity will accept QSQ responses up the closing date of this QS on </w:t>
            </w:r>
            <w:r w:rsidR="0076262D" w:rsidRPr="0076262D">
              <w:rPr>
                <w:rFonts w:ascii="Arial" w:hAnsi="Arial" w:cs="Arial"/>
                <w:b/>
                <w:bCs/>
                <w:u w:val="single"/>
              </w:rPr>
              <w:t>12:00</w:t>
            </w:r>
            <w:r w:rsidRPr="0076262D">
              <w:rPr>
                <w:rFonts w:ascii="Arial" w:hAnsi="Arial" w:cs="Arial"/>
                <w:b/>
                <w:bCs/>
                <w:u w:val="single"/>
              </w:rPr>
              <w:t>hours local time on</w:t>
            </w:r>
            <w:r w:rsidR="0076262D">
              <w:rPr>
                <w:rFonts w:ascii="Arial" w:hAnsi="Arial" w:cs="Arial"/>
                <w:b/>
                <w:bCs/>
                <w:u w:val="single"/>
              </w:rPr>
              <w:t xml:space="preserve"> </w:t>
            </w:r>
            <w:r w:rsidR="0076262D" w:rsidRPr="0076262D">
              <w:rPr>
                <w:rFonts w:ascii="Arial" w:hAnsi="Arial" w:cs="Arial"/>
                <w:b/>
                <w:bCs/>
                <w:i/>
                <w:iCs/>
                <w:u w:val="single"/>
              </w:rPr>
              <w:t>30th October 2035</w:t>
            </w:r>
            <w:r w:rsidRPr="634013AE">
              <w:rPr>
                <w:rFonts w:ascii="Arial" w:hAnsi="Arial" w:cs="Arial"/>
              </w:rPr>
              <w:t>, unless amended by way of clarification.</w:t>
            </w:r>
          </w:p>
          <w:p w14:paraId="6A5C900F" w14:textId="77777777" w:rsidR="003E59CA" w:rsidRDefault="003E59CA" w:rsidP="00586E22">
            <w:pPr>
              <w:pStyle w:val="FootnoteText"/>
              <w:jc w:val="both"/>
              <w:rPr>
                <w:rFonts w:ascii="Arial" w:hAnsi="Arial" w:cs="Arial"/>
                <w:highlight w:val="yellow"/>
                <w:lang w:val="en-IE"/>
              </w:rPr>
            </w:pPr>
          </w:p>
          <w:p w14:paraId="2BBC6F93" w14:textId="5AC01D05" w:rsidR="009526AE" w:rsidRPr="005B0CE7" w:rsidRDefault="0C627758" w:rsidP="00586E22">
            <w:pPr>
              <w:pStyle w:val="FootnoteText"/>
              <w:jc w:val="both"/>
              <w:rPr>
                <w:rFonts w:ascii="Arial" w:hAnsi="Arial" w:cs="Arial"/>
                <w:lang w:val="en-IE"/>
              </w:rPr>
            </w:pPr>
            <w:r w:rsidRPr="005B0CE7">
              <w:rPr>
                <w:rFonts w:ascii="Arial" w:hAnsi="Arial" w:cs="Arial"/>
                <w:lang w:val="en-IE"/>
              </w:rPr>
              <w:t>The Contracting Entity may, but shall not be obliged to</w:t>
            </w:r>
            <w:r w:rsidR="62453D95" w:rsidRPr="005B0CE7">
              <w:rPr>
                <w:rFonts w:ascii="Arial" w:hAnsi="Arial" w:cs="Arial"/>
                <w:lang w:val="en-IE"/>
              </w:rPr>
              <w:t>,</w:t>
            </w:r>
            <w:r w:rsidRPr="005B0CE7">
              <w:rPr>
                <w:rFonts w:ascii="Arial" w:hAnsi="Arial" w:cs="Arial"/>
                <w:lang w:val="en-IE"/>
              </w:rPr>
              <w:t xml:space="preserve"> run an </w:t>
            </w:r>
            <w:r w:rsidR="00982D4F" w:rsidRPr="005B0CE7">
              <w:rPr>
                <w:rFonts w:ascii="Arial" w:hAnsi="Arial" w:cs="Arial"/>
                <w:lang w:val="en-IE"/>
              </w:rPr>
              <w:t>i</w:t>
            </w:r>
            <w:r w:rsidRPr="005B0CE7">
              <w:rPr>
                <w:rFonts w:ascii="Arial" w:hAnsi="Arial" w:cs="Arial"/>
                <w:lang w:val="en-IE"/>
              </w:rPr>
              <w:t>nitial Competition.</w:t>
            </w:r>
          </w:p>
          <w:p w14:paraId="012BC2BA" w14:textId="46E56B92" w:rsidR="007F6303" w:rsidRPr="003E59CA" w:rsidRDefault="007F6303" w:rsidP="00586E22">
            <w:pPr>
              <w:pStyle w:val="FootnoteText"/>
              <w:jc w:val="both"/>
              <w:rPr>
                <w:rFonts w:ascii="Arial" w:hAnsi="Arial" w:cs="Arial"/>
                <w:highlight w:val="yellow"/>
                <w:lang w:val="en-IE"/>
              </w:rPr>
            </w:pPr>
          </w:p>
        </w:tc>
      </w:tr>
      <w:tr w:rsidR="00877EB7" w:rsidRPr="00A85786" w14:paraId="1F750945" w14:textId="77777777" w:rsidTr="35993E26">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27178C92"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2"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2"/>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r w:rsidR="00176CE5"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70ADE4CC" w:rsidR="2ADB6107" w:rsidRDefault="2ADB6107" w:rsidP="00586E22">
            <w:pPr>
              <w:jc w:val="both"/>
              <w:rPr>
                <w:rFonts w:ascii="Arial" w:eastAsia="Arial" w:hAnsi="Arial" w:cs="Arial"/>
                <w:sz w:val="20"/>
              </w:rPr>
            </w:pP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3"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35993E26">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4C47C17B" w:rsidR="00877EB7" w:rsidRPr="00E71B22" w:rsidRDefault="00877EB7" w:rsidP="00586E22">
            <w:pPr>
              <w:jc w:val="both"/>
              <w:rPr>
                <w:rFonts w:ascii="Arial" w:hAnsi="Arial" w:cs="Arial"/>
                <w:b/>
                <w:sz w:val="20"/>
                <w:lang w:val="en-IE"/>
              </w:rPr>
            </w:pPr>
            <w:r w:rsidRPr="00BC3F28">
              <w:rPr>
                <w:rFonts w:ascii="Arial" w:hAnsi="Arial" w:cs="Arial"/>
                <w:b/>
                <w:sz w:val="20"/>
                <w:lang w:val="en-IE"/>
              </w:rPr>
              <w:t xml:space="preserve">Format of </w:t>
            </w:r>
            <w:r w:rsidR="00875BE3" w:rsidRPr="00BC3F28">
              <w:rPr>
                <w:rFonts w:ascii="Arial" w:hAnsi="Arial" w:cs="Arial"/>
                <w:b/>
                <w:sz w:val="20"/>
                <w:lang w:val="en-IE"/>
              </w:rPr>
              <w:t>QSQ</w:t>
            </w:r>
            <w:r w:rsidRPr="00BC3F28">
              <w:rPr>
                <w:rFonts w:ascii="Arial" w:hAnsi="Arial" w:cs="Arial"/>
                <w:b/>
                <w:sz w:val="20"/>
                <w:lang w:val="en-IE"/>
              </w:rPr>
              <w:t xml:space="preserve"> </w:t>
            </w:r>
            <w:r w:rsidR="00337C24" w:rsidRPr="00BC3F28">
              <w:rPr>
                <w:rFonts w:ascii="Arial" w:hAnsi="Arial" w:cs="Arial"/>
                <w:b/>
                <w:sz w:val="20"/>
                <w:lang w:val="en-IE"/>
              </w:rPr>
              <w:t>Response</w:t>
            </w:r>
          </w:p>
        </w:tc>
        <w:tc>
          <w:tcPr>
            <w:tcW w:w="4620" w:type="dxa"/>
          </w:tcPr>
          <w:p w14:paraId="6F283E4E" w14:textId="3C1BEA62" w:rsidR="00CD67E3" w:rsidRPr="00C072D5" w:rsidRDefault="39A75095" w:rsidP="00586E22">
            <w:pPr>
              <w:jc w:val="both"/>
              <w:rPr>
                <w:rFonts w:ascii="Arial" w:eastAsia="Arial" w:hAnsi="Arial" w:cs="Arial"/>
                <w:sz w:val="20"/>
              </w:rPr>
            </w:pPr>
            <w:r w:rsidRPr="634013AE">
              <w:rPr>
                <w:rFonts w:ascii="Arial" w:eastAsia="Arial" w:hAnsi="Arial" w:cs="Arial"/>
                <w:sz w:val="20"/>
              </w:rPr>
              <w:t>In order to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741DFD"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741DFD">
              <w:rPr>
                <w:rFonts w:ascii="Arial" w:eastAsia="Arial" w:hAnsi="Arial" w:cs="Arial"/>
                <w:b/>
                <w:bCs/>
                <w:color w:val="000000" w:themeColor="text1"/>
                <w:sz w:val="20"/>
                <w:lang w:val="en-IE"/>
              </w:rPr>
              <w:t>Part B:</w:t>
            </w:r>
          </w:p>
          <w:p w14:paraId="22C3041E" w14:textId="2D00D939" w:rsidR="00CD67E3" w:rsidRPr="00C072D5" w:rsidRDefault="009663D8" w:rsidP="009663D8">
            <w:pPr>
              <w:jc w:val="both"/>
              <w:rPr>
                <w:rFonts w:ascii="Arial" w:eastAsia="Arial" w:hAnsi="Arial" w:cs="Arial"/>
                <w:color w:val="000000" w:themeColor="text1"/>
                <w:sz w:val="20"/>
              </w:rPr>
            </w:pPr>
            <w:r w:rsidRPr="00741DFD">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w:t>
            </w:r>
            <w:r w:rsidR="00982D4F">
              <w:rPr>
                <w:rFonts w:ascii="Arial" w:eastAsia="Arial" w:hAnsi="Arial" w:cs="Arial"/>
                <w:color w:val="000000" w:themeColor="text1"/>
                <w:sz w:val="20"/>
              </w:rPr>
              <w:t>E</w:t>
            </w:r>
            <w:r w:rsidR="39A75095" w:rsidRPr="634013AE">
              <w:rPr>
                <w:rFonts w:ascii="Arial" w:eastAsia="Arial" w:hAnsi="Arial" w:cs="Arial"/>
                <w:color w:val="000000" w:themeColor="text1"/>
                <w:sz w:val="20"/>
              </w:rPr>
              <w:t>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06BEFEE0" w14:textId="1B989590" w:rsidR="00CD67E3" w:rsidRPr="0036724B"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5F4CCACA" w:rsidR="009663D8" w:rsidRDefault="009663D8" w:rsidP="35993E26">
            <w:pPr>
              <w:jc w:val="both"/>
              <w:rPr>
                <w:rFonts w:ascii="Arial" w:eastAsia="Arial" w:hAnsi="Arial" w:cs="Arial"/>
                <w:sz w:val="20"/>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741DFD">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77278372">
      <w:pPr>
        <w:jc w:val="both"/>
        <w:rPr>
          <w:rFonts w:ascii="Arial" w:hAnsi="Arial" w:cs="Arial"/>
          <w:b/>
          <w:bCs/>
          <w:sz w:val="20"/>
          <w:lang w:val="en-IE"/>
        </w:rPr>
      </w:pPr>
    </w:p>
    <w:p w14:paraId="594397A1" w14:textId="3DF3D874" w:rsidR="77278372" w:rsidRDefault="77278372">
      <w:r>
        <w:br w:type="page"/>
      </w:r>
    </w:p>
    <w:p w14:paraId="63F01B03" w14:textId="6A0A5E63" w:rsidR="77278372" w:rsidRDefault="77278372" w:rsidP="77278372">
      <w:pPr>
        <w:jc w:val="both"/>
        <w:rPr>
          <w:rFonts w:ascii="Arial" w:hAnsi="Arial" w:cs="Arial"/>
          <w:b/>
          <w:bCs/>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77278372">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4"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77278372">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1901A2C9"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460DE7A">
              <w:rPr>
                <w:rFonts w:ascii="Arial" w:hAnsi="Arial" w:cs="Arial"/>
                <w:b/>
                <w:bCs/>
                <w:sz w:val="20"/>
              </w:rPr>
              <w:t xml:space="preserve">not later than </w:t>
            </w:r>
            <w:r w:rsidR="0076262D" w:rsidRPr="0076262D">
              <w:rPr>
                <w:rFonts w:ascii="Arial" w:hAnsi="Arial" w:cs="Arial"/>
                <w:sz w:val="20"/>
                <w:u w:val="single"/>
              </w:rPr>
              <w:t xml:space="preserve">12:00hrs </w:t>
            </w:r>
            <w:r w:rsidRPr="0076262D">
              <w:rPr>
                <w:rFonts w:ascii="Arial" w:hAnsi="Arial" w:cs="Arial"/>
                <w:sz w:val="20"/>
                <w:u w:val="single"/>
              </w:rPr>
              <w:t xml:space="preserve">(local time) on </w:t>
            </w:r>
            <w:r w:rsidR="0076262D" w:rsidRPr="0076262D">
              <w:rPr>
                <w:rFonts w:ascii="Arial" w:hAnsi="Arial" w:cs="Arial"/>
                <w:sz w:val="20"/>
                <w:u w:val="single"/>
              </w:rPr>
              <w:t>Monday 22</w:t>
            </w:r>
            <w:r w:rsidR="0076262D" w:rsidRPr="0076262D">
              <w:rPr>
                <w:rFonts w:ascii="Arial" w:hAnsi="Arial" w:cs="Arial"/>
                <w:sz w:val="20"/>
                <w:u w:val="single"/>
                <w:vertAlign w:val="superscript"/>
              </w:rPr>
              <w:t>nd</w:t>
            </w:r>
            <w:r w:rsidR="0076262D" w:rsidRPr="0076262D">
              <w:rPr>
                <w:rFonts w:ascii="Arial" w:hAnsi="Arial" w:cs="Arial"/>
                <w:sz w:val="20"/>
                <w:u w:val="single"/>
              </w:rPr>
              <w:t xml:space="preserve"> October 2035</w:t>
            </w:r>
            <w:r w:rsidRPr="0460DE7A">
              <w:rPr>
                <w:rFonts w:ascii="Arial" w:hAnsi="Arial" w:cs="Arial"/>
                <w:sz w:val="20"/>
              </w:rPr>
              <w:t>, unless amended by way of clarification.</w:t>
            </w:r>
          </w:p>
          <w:p w14:paraId="690244EE" w14:textId="77777777" w:rsidR="00AB49D9" w:rsidRDefault="00AB49D9" w:rsidP="00586E22">
            <w:pPr>
              <w:jc w:val="both"/>
              <w:rPr>
                <w:rFonts w:ascii="Arial" w:hAnsi="Arial" w:cs="Arial"/>
                <w:sz w:val="20"/>
                <w:highlight w:val="yellow"/>
              </w:rPr>
            </w:pPr>
          </w:p>
          <w:p w14:paraId="3DBD9E5E" w14:textId="3A7C46CD"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3" w:name="_Toc504482219"/>
      <w:bookmarkStart w:id="14"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3"/>
      <w:bookmarkEnd w:id="14"/>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criteria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6"/>
        <w:gridCol w:w="4076"/>
        <w:gridCol w:w="1560"/>
        <w:gridCol w:w="1378"/>
      </w:tblGrid>
      <w:tr w:rsidR="00480766" w14:paraId="704A5851" w14:textId="77777777" w:rsidTr="35993E26">
        <w:trPr>
          <w:trHeight w:val="1463"/>
        </w:trPr>
        <w:tc>
          <w:tcPr>
            <w:tcW w:w="2156" w:type="dxa"/>
            <w:tcBorders>
              <w:top w:val="single" w:sz="4" w:space="0" w:color="auto"/>
              <w:left w:val="single" w:sz="4" w:space="0" w:color="auto"/>
              <w:bottom w:val="single" w:sz="4" w:space="0" w:color="auto"/>
              <w:right w:val="single" w:sz="4" w:space="0" w:color="auto"/>
            </w:tcBorders>
          </w:tcPr>
          <w:p w14:paraId="58FB3CA8" w14:textId="73680A97" w:rsidR="001D6F51" w:rsidRPr="00CB5D22" w:rsidRDefault="00CB5D22" w:rsidP="00A2049B">
            <w:pPr>
              <w:widowControl w:val="0"/>
              <w:jc w:val="both"/>
              <w:rPr>
                <w:rFonts w:ascii="Arial" w:hAnsi="Arial" w:cs="Arial"/>
                <w:b/>
                <w:bCs/>
                <w:sz w:val="20"/>
                <w:lang w:val="en-IE"/>
              </w:rPr>
            </w:pPr>
            <w:r>
              <w:rPr>
                <w:rFonts w:ascii="Arial" w:hAnsi="Arial" w:cs="Arial"/>
                <w:b/>
                <w:bCs/>
                <w:sz w:val="20"/>
                <w:lang w:val="en-IE"/>
              </w:rPr>
              <w:t>Selection Criteria</w:t>
            </w:r>
          </w:p>
        </w:tc>
        <w:tc>
          <w:tcPr>
            <w:tcW w:w="4076"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784FC38E" w14:textId="212CF6CC" w:rsidR="001D6F51" w:rsidRPr="00982D4F" w:rsidRDefault="001D6F51" w:rsidP="00982D4F">
            <w:pPr>
              <w:widowControl w:val="0"/>
              <w:jc w:val="both"/>
              <w:rPr>
                <w:rFonts w:ascii="Arial" w:hAnsi="Arial" w:cs="Arial"/>
                <w:b/>
                <w:bCs/>
                <w:sz w:val="20"/>
              </w:rPr>
            </w:pPr>
            <w:r w:rsidRPr="004228EC">
              <w:rPr>
                <w:rFonts w:ascii="Arial" w:hAnsi="Arial" w:cs="Arial"/>
                <w:b/>
                <w:bCs/>
                <w:sz w:val="20"/>
              </w:rPr>
              <w:t>Maximum Mark Available</w:t>
            </w: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982D4F">
            <w:pPr>
              <w:widowControl w:val="0"/>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35993E26">
        <w:tc>
          <w:tcPr>
            <w:tcW w:w="2156"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4076"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35993E26">
        <w:tc>
          <w:tcPr>
            <w:tcW w:w="2156" w:type="dxa"/>
            <w:tcBorders>
              <w:top w:val="single" w:sz="4" w:space="0" w:color="auto"/>
              <w:left w:val="single" w:sz="4" w:space="0" w:color="auto"/>
              <w:bottom w:val="single" w:sz="4" w:space="0" w:color="auto"/>
              <w:right w:val="single" w:sz="4" w:space="0" w:color="auto"/>
            </w:tcBorders>
            <w:hideMark/>
          </w:tcPr>
          <w:p w14:paraId="0883FBC5" w14:textId="77777777" w:rsidR="001D6F51" w:rsidRPr="00CB5D22" w:rsidRDefault="001D6F51" w:rsidP="00586E22">
            <w:pPr>
              <w:widowControl w:val="0"/>
              <w:jc w:val="both"/>
              <w:rPr>
                <w:rFonts w:ascii="Arial" w:hAnsi="Arial" w:cs="Arial"/>
                <w:b/>
                <w:bCs/>
                <w:sz w:val="20"/>
              </w:rPr>
            </w:pPr>
            <w:r w:rsidRPr="00CB5D22">
              <w:rPr>
                <w:rFonts w:ascii="Arial" w:hAnsi="Arial" w:cs="Arial"/>
                <w:b/>
                <w:bCs/>
                <w:sz w:val="20"/>
              </w:rPr>
              <w:t xml:space="preserve">Financial Standing/Turnover </w:t>
            </w:r>
          </w:p>
          <w:p w14:paraId="642B986C" w14:textId="77777777" w:rsidR="00CD4539" w:rsidRPr="00CB5D22" w:rsidRDefault="00CD4539" w:rsidP="00586E22">
            <w:pPr>
              <w:widowControl w:val="0"/>
              <w:jc w:val="both"/>
              <w:rPr>
                <w:rFonts w:ascii="Arial" w:hAnsi="Arial" w:cs="Arial"/>
                <w:b/>
                <w:bCs/>
                <w:sz w:val="20"/>
              </w:rPr>
            </w:pPr>
          </w:p>
          <w:p w14:paraId="6F2B1FBF" w14:textId="19A20FD9" w:rsidR="001C4C20" w:rsidRPr="00CB5D22" w:rsidRDefault="001C4C20" w:rsidP="00586E22">
            <w:pPr>
              <w:widowControl w:val="0"/>
              <w:jc w:val="both"/>
              <w:rPr>
                <w:rFonts w:ascii="Arial" w:hAnsi="Arial" w:cs="Arial"/>
                <w:b/>
                <w:bCs/>
                <w:i/>
                <w:iCs/>
                <w:sz w:val="20"/>
              </w:rPr>
            </w:pPr>
          </w:p>
        </w:tc>
        <w:tc>
          <w:tcPr>
            <w:tcW w:w="4076" w:type="dxa"/>
            <w:tcBorders>
              <w:top w:val="single" w:sz="4" w:space="0" w:color="auto"/>
              <w:left w:val="single" w:sz="4" w:space="0" w:color="auto"/>
              <w:bottom w:val="single" w:sz="4" w:space="0" w:color="auto"/>
              <w:right w:val="single" w:sz="4" w:space="0" w:color="auto"/>
            </w:tcBorders>
          </w:tcPr>
          <w:p w14:paraId="688209CD" w14:textId="1D2283E4" w:rsidR="002E02F5" w:rsidRPr="00CB5D22" w:rsidRDefault="001C4C20" w:rsidP="002E02F5">
            <w:pPr>
              <w:widowControl w:val="0"/>
              <w:jc w:val="both"/>
              <w:rPr>
                <w:rFonts w:ascii="Arial" w:hAnsi="Arial" w:cs="Arial"/>
                <w:i/>
                <w:iCs/>
                <w:sz w:val="20"/>
              </w:rPr>
            </w:pPr>
            <w:r w:rsidRPr="00CB5D22">
              <w:rPr>
                <w:rFonts w:ascii="Arial" w:hAnsi="Arial" w:cs="Arial"/>
                <w:i/>
                <w:iCs/>
                <w:sz w:val="20"/>
              </w:rPr>
              <w:t>Not Used</w:t>
            </w:r>
            <w:r w:rsidR="000249C0" w:rsidRPr="00CB5D22">
              <w:rPr>
                <w:rFonts w:ascii="Arial" w:hAnsi="Arial" w:cs="Arial"/>
                <w:i/>
                <w:iCs/>
                <w:sz w:val="20"/>
              </w:rPr>
              <w:t xml:space="preserve"> </w:t>
            </w:r>
          </w:p>
        </w:tc>
        <w:tc>
          <w:tcPr>
            <w:tcW w:w="1560" w:type="dxa"/>
            <w:tcBorders>
              <w:top w:val="single" w:sz="4" w:space="0" w:color="auto"/>
              <w:left w:val="single" w:sz="4" w:space="0" w:color="auto"/>
              <w:bottom w:val="single" w:sz="4" w:space="0" w:color="auto"/>
              <w:right w:val="single" w:sz="4" w:space="0" w:color="auto"/>
            </w:tcBorders>
          </w:tcPr>
          <w:p w14:paraId="65589B16" w14:textId="4A5E66FE" w:rsidR="001D6F51" w:rsidRPr="004228EC" w:rsidRDefault="001D6F51" w:rsidP="00586E22">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hideMark/>
          </w:tcPr>
          <w:p w14:paraId="13427C8D" w14:textId="22A2017B" w:rsidR="001D6F51" w:rsidRPr="004228EC" w:rsidRDefault="001D6F51" w:rsidP="00586E22">
            <w:pPr>
              <w:widowControl w:val="0"/>
              <w:jc w:val="both"/>
              <w:rPr>
                <w:rFonts w:ascii="Arial" w:hAnsi="Arial" w:cs="Arial"/>
                <w:sz w:val="20"/>
              </w:rPr>
            </w:pPr>
          </w:p>
        </w:tc>
      </w:tr>
      <w:tr w:rsidR="00480766" w14:paraId="3B8317D3" w14:textId="77777777" w:rsidTr="35993E26">
        <w:tc>
          <w:tcPr>
            <w:tcW w:w="2156" w:type="dxa"/>
            <w:tcBorders>
              <w:top w:val="single" w:sz="4" w:space="0" w:color="auto"/>
              <w:left w:val="single" w:sz="4" w:space="0" w:color="auto"/>
              <w:bottom w:val="single" w:sz="4" w:space="0" w:color="auto"/>
              <w:right w:val="single" w:sz="4" w:space="0" w:color="auto"/>
            </w:tcBorders>
            <w:hideMark/>
          </w:tcPr>
          <w:p w14:paraId="2B4010F6" w14:textId="78CD991D" w:rsidR="001D6F51" w:rsidRPr="00CB5D22" w:rsidRDefault="001D6F51" w:rsidP="00586E22">
            <w:pPr>
              <w:widowControl w:val="0"/>
              <w:jc w:val="both"/>
              <w:rPr>
                <w:rFonts w:ascii="Arial" w:hAnsi="Arial" w:cs="Arial"/>
                <w:b/>
                <w:bCs/>
                <w:i/>
                <w:iCs/>
                <w:sz w:val="20"/>
              </w:rPr>
            </w:pPr>
            <w:r w:rsidRPr="00CB5D22">
              <w:rPr>
                <w:rFonts w:ascii="Arial" w:hAnsi="Arial" w:cs="Arial"/>
                <w:b/>
                <w:bCs/>
                <w:sz w:val="20"/>
              </w:rPr>
              <w:t>Relevant Experience</w:t>
            </w:r>
          </w:p>
        </w:tc>
        <w:tc>
          <w:tcPr>
            <w:tcW w:w="4076" w:type="dxa"/>
            <w:tcBorders>
              <w:top w:val="single" w:sz="4" w:space="0" w:color="auto"/>
              <w:left w:val="single" w:sz="4" w:space="0" w:color="auto"/>
              <w:bottom w:val="single" w:sz="4" w:space="0" w:color="auto"/>
              <w:right w:val="single" w:sz="4" w:space="0" w:color="auto"/>
            </w:tcBorders>
          </w:tcPr>
          <w:p w14:paraId="690EE981" w14:textId="77777777" w:rsidR="00A156F2" w:rsidRPr="00A156F2" w:rsidRDefault="00A156F2" w:rsidP="00A156F2">
            <w:pPr>
              <w:widowControl w:val="0"/>
              <w:jc w:val="both"/>
              <w:rPr>
                <w:rFonts w:ascii="Arial" w:hAnsi="Arial" w:cs="Arial"/>
                <w:sz w:val="20"/>
                <w:lang w:val="en-IE"/>
              </w:rPr>
            </w:pPr>
            <w:r w:rsidRPr="00A156F2">
              <w:rPr>
                <w:rFonts w:ascii="Arial" w:hAnsi="Arial" w:cs="Arial"/>
                <w:sz w:val="20"/>
              </w:rPr>
              <w:t>The Minimum Requirements are: </w:t>
            </w:r>
            <w:r w:rsidRPr="00A156F2">
              <w:rPr>
                <w:rFonts w:ascii="Arial" w:hAnsi="Arial" w:cs="Arial"/>
                <w:sz w:val="20"/>
                <w:lang w:val="en-IE"/>
              </w:rPr>
              <w:t> </w:t>
            </w:r>
          </w:p>
          <w:p w14:paraId="7C20E502" w14:textId="77777777" w:rsidR="00A156F2" w:rsidRPr="00A156F2" w:rsidRDefault="00A156F2" w:rsidP="00A156F2">
            <w:pPr>
              <w:widowControl w:val="0"/>
              <w:jc w:val="both"/>
              <w:rPr>
                <w:rFonts w:ascii="Arial" w:hAnsi="Arial" w:cs="Arial"/>
                <w:sz w:val="20"/>
                <w:lang w:val="en-IE"/>
              </w:rPr>
            </w:pPr>
            <w:r w:rsidRPr="00A156F2">
              <w:rPr>
                <w:rFonts w:ascii="Arial" w:hAnsi="Arial" w:cs="Arial"/>
                <w:sz w:val="20"/>
              </w:rPr>
              <w:t> </w:t>
            </w:r>
            <w:r w:rsidRPr="00A156F2">
              <w:rPr>
                <w:rFonts w:ascii="Arial" w:hAnsi="Arial" w:cs="Arial"/>
                <w:sz w:val="20"/>
                <w:lang w:val="en-IE"/>
              </w:rPr>
              <w:t> </w:t>
            </w:r>
          </w:p>
          <w:p w14:paraId="14FE7431" w14:textId="77777777" w:rsidR="00A156F2" w:rsidRPr="00A156F2" w:rsidRDefault="00A156F2" w:rsidP="00A156F2">
            <w:pPr>
              <w:widowControl w:val="0"/>
              <w:jc w:val="both"/>
              <w:rPr>
                <w:rFonts w:ascii="Arial" w:hAnsi="Arial" w:cs="Arial"/>
                <w:sz w:val="20"/>
                <w:lang w:val="en-IE"/>
              </w:rPr>
            </w:pPr>
            <w:r w:rsidRPr="00A156F2">
              <w:rPr>
                <w:rFonts w:ascii="Arial" w:hAnsi="Arial" w:cs="Arial"/>
                <w:sz w:val="20"/>
              </w:rPr>
              <w:t>that the Applicant must provide evidence that it has undertaken at least (3) contracts that was similar in nature, scale and complexity and carried out in a similarly demanding environment to the Contract the scope of which is outlined at B2, in the last 5 of years</w:t>
            </w:r>
            <w:r w:rsidRPr="00A156F2">
              <w:rPr>
                <w:rFonts w:ascii="Arial" w:hAnsi="Arial" w:cs="Arial"/>
                <w:sz w:val="20"/>
                <w:lang w:val="en-IE"/>
              </w:rPr>
              <w:t> </w:t>
            </w:r>
          </w:p>
          <w:p w14:paraId="00BC3606" w14:textId="77777777" w:rsidR="00A156F2" w:rsidRPr="00A156F2" w:rsidRDefault="00A156F2" w:rsidP="00A156F2">
            <w:pPr>
              <w:widowControl w:val="0"/>
              <w:jc w:val="both"/>
              <w:rPr>
                <w:rFonts w:ascii="Arial" w:hAnsi="Arial" w:cs="Arial"/>
                <w:sz w:val="20"/>
                <w:lang w:val="en-IE"/>
              </w:rPr>
            </w:pPr>
            <w:r w:rsidRPr="00A156F2">
              <w:rPr>
                <w:rFonts w:ascii="Arial" w:hAnsi="Arial" w:cs="Arial"/>
                <w:sz w:val="20"/>
                <w:lang w:val="en-IE"/>
              </w:rPr>
              <w:t> </w:t>
            </w:r>
          </w:p>
          <w:p w14:paraId="5715BAD7" w14:textId="12AB68AB" w:rsidR="000249C0" w:rsidRPr="000E6F45" w:rsidRDefault="000249C0" w:rsidP="35993E26">
            <w:pPr>
              <w:widowControl w:val="0"/>
              <w:jc w:val="both"/>
              <w:rPr>
                <w:rFonts w:ascii="Arial" w:hAnsi="Arial" w:cs="Arial"/>
                <w:i/>
                <w:iCs/>
                <w:sz w:val="20"/>
              </w:rPr>
            </w:pPr>
            <w:r w:rsidRPr="000E6F45">
              <w:rPr>
                <w:rFonts w:ascii="Arial" w:hAnsi="Arial" w:cs="Arial"/>
                <w:i/>
                <w:iCs/>
                <w:sz w:val="20"/>
              </w:rPr>
              <w:t xml:space="preserve">Applicants must complete section </w:t>
            </w:r>
            <w:r w:rsidR="0068655A" w:rsidRPr="000E6F45">
              <w:rPr>
                <w:rFonts w:ascii="Arial" w:hAnsi="Arial" w:cs="Arial"/>
                <w:i/>
                <w:iCs/>
                <w:sz w:val="20"/>
              </w:rPr>
              <w:t>B2</w:t>
            </w:r>
            <w:r w:rsidRPr="000E6F45">
              <w:rPr>
                <w:rFonts w:ascii="Arial" w:hAnsi="Arial" w:cs="Arial"/>
                <w:i/>
                <w:iCs/>
                <w:sz w:val="20"/>
              </w:rPr>
              <w:t xml:space="preserve"> of Part B of the QSQ. </w:t>
            </w:r>
          </w:p>
          <w:p w14:paraId="47A46A53" w14:textId="61515262" w:rsidR="00090BDB" w:rsidRPr="004228EC" w:rsidRDefault="00090BDB" w:rsidP="003A0EA2">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35993E26">
        <w:tc>
          <w:tcPr>
            <w:tcW w:w="2156" w:type="dxa"/>
            <w:tcBorders>
              <w:top w:val="single" w:sz="4" w:space="0" w:color="auto"/>
              <w:left w:val="single" w:sz="4" w:space="0" w:color="auto"/>
              <w:bottom w:val="single" w:sz="4" w:space="0" w:color="auto"/>
              <w:right w:val="single" w:sz="4" w:space="0" w:color="auto"/>
            </w:tcBorders>
            <w:hideMark/>
          </w:tcPr>
          <w:p w14:paraId="2F35BBBE" w14:textId="02DCD6A3" w:rsidR="001D6F51" w:rsidRPr="00CB5D22" w:rsidRDefault="001D6F51" w:rsidP="00586E22">
            <w:pPr>
              <w:widowControl w:val="0"/>
              <w:jc w:val="both"/>
              <w:rPr>
                <w:rFonts w:ascii="Arial" w:hAnsi="Arial" w:cs="Arial"/>
                <w:b/>
                <w:bCs/>
                <w:i/>
                <w:iCs/>
                <w:sz w:val="20"/>
              </w:rPr>
            </w:pPr>
            <w:r w:rsidRPr="00CB5D22">
              <w:rPr>
                <w:rFonts w:ascii="Arial" w:hAnsi="Arial" w:cs="Arial"/>
                <w:b/>
                <w:bCs/>
                <w:sz w:val="20"/>
              </w:rPr>
              <w:t xml:space="preserve">Health and Safety </w:t>
            </w:r>
          </w:p>
        </w:tc>
        <w:tc>
          <w:tcPr>
            <w:tcW w:w="4076" w:type="dxa"/>
            <w:tcBorders>
              <w:top w:val="single" w:sz="4" w:space="0" w:color="auto"/>
              <w:left w:val="single" w:sz="4" w:space="0" w:color="auto"/>
              <w:bottom w:val="single" w:sz="4" w:space="0" w:color="auto"/>
              <w:right w:val="single" w:sz="4" w:space="0" w:color="auto"/>
            </w:tcBorders>
          </w:tcPr>
          <w:p w14:paraId="61C4CDBF" w14:textId="77777777" w:rsidR="00480766" w:rsidRPr="007A3EEC" w:rsidRDefault="00480766" w:rsidP="00480766">
            <w:pPr>
              <w:widowControl w:val="0"/>
              <w:jc w:val="both"/>
              <w:rPr>
                <w:rFonts w:ascii="Arial" w:hAnsi="Arial" w:cs="Arial"/>
                <w:sz w:val="20"/>
              </w:rPr>
            </w:pPr>
            <w:r w:rsidRPr="007A3EEC">
              <w:rPr>
                <w:rFonts w:ascii="Arial" w:hAnsi="Arial" w:cs="Arial"/>
                <w:sz w:val="20"/>
              </w:rPr>
              <w:t xml:space="preserve">The Minimum Requirements are: </w:t>
            </w:r>
          </w:p>
          <w:p w14:paraId="2B8CE715" w14:textId="77777777" w:rsidR="0037430C" w:rsidRPr="007A3EEC" w:rsidRDefault="0037430C" w:rsidP="0037430C">
            <w:pPr>
              <w:widowControl w:val="0"/>
              <w:jc w:val="both"/>
              <w:rPr>
                <w:rFonts w:ascii="Arial" w:hAnsi="Arial" w:cs="Arial"/>
                <w:sz w:val="20"/>
                <w:lang w:val="en-IE"/>
              </w:rPr>
            </w:pPr>
            <w:r w:rsidRPr="007A3EEC">
              <w:rPr>
                <w:rFonts w:ascii="Arial" w:hAnsi="Arial" w:cs="Arial"/>
                <w:sz w:val="20"/>
                <w:lang w:val="en-IE"/>
              </w:rPr>
              <w:t> </w:t>
            </w:r>
          </w:p>
          <w:p w14:paraId="649C69DB" w14:textId="54DB1082" w:rsidR="00480766" w:rsidRPr="00EF6C11" w:rsidRDefault="33F919B0" w:rsidP="35993E26">
            <w:pPr>
              <w:widowControl w:val="0"/>
              <w:jc w:val="both"/>
              <w:rPr>
                <w:rFonts w:ascii="Arial" w:hAnsi="Arial" w:cs="Arial"/>
                <w:sz w:val="20"/>
              </w:rPr>
            </w:pPr>
            <w:r w:rsidRPr="00EF6C11">
              <w:rPr>
                <w:rFonts w:ascii="Arial" w:hAnsi="Arial" w:cs="Arial"/>
                <w:sz w:val="20"/>
              </w:rPr>
              <w:t xml:space="preserve">Applicants must complete </w:t>
            </w:r>
            <w:r w:rsidR="5D79306B" w:rsidRPr="00EF6C11">
              <w:rPr>
                <w:rFonts w:ascii="Arial" w:hAnsi="Arial" w:cs="Arial"/>
                <w:sz w:val="20"/>
              </w:rPr>
              <w:t>the relevant section of Part B</w:t>
            </w:r>
            <w:r w:rsidR="0068655A" w:rsidRPr="00EF6C11">
              <w:rPr>
                <w:rFonts w:ascii="Arial" w:hAnsi="Arial" w:cs="Arial"/>
                <w:sz w:val="20"/>
              </w:rPr>
              <w:t>3</w:t>
            </w:r>
            <w:r w:rsidR="5D79306B" w:rsidRPr="00EF6C11">
              <w:rPr>
                <w:rFonts w:ascii="Arial" w:hAnsi="Arial" w:cs="Arial"/>
                <w:sz w:val="20"/>
              </w:rPr>
              <w:t xml:space="preserve"> of the QSQ </w:t>
            </w:r>
          </w:p>
          <w:p w14:paraId="570BDE08" w14:textId="2DD0187C" w:rsidR="00263645" w:rsidRPr="007A3EEC" w:rsidRDefault="00263645" w:rsidP="0026364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6B49BC" w14:paraId="5B07C82B" w14:textId="77777777" w:rsidTr="35993E26">
        <w:tc>
          <w:tcPr>
            <w:tcW w:w="2156" w:type="dxa"/>
            <w:tcBorders>
              <w:top w:val="single" w:sz="4" w:space="0" w:color="auto"/>
              <w:left w:val="single" w:sz="4" w:space="0" w:color="auto"/>
              <w:bottom w:val="single" w:sz="4" w:space="0" w:color="auto"/>
              <w:right w:val="single" w:sz="4" w:space="0" w:color="auto"/>
            </w:tcBorders>
          </w:tcPr>
          <w:p w14:paraId="611A32E9" w14:textId="489818C1" w:rsidR="006B49BC" w:rsidRPr="00CB5D22" w:rsidRDefault="006B49BC" w:rsidP="006B49BC">
            <w:pPr>
              <w:widowControl w:val="0"/>
              <w:rPr>
                <w:rFonts w:ascii="Arial" w:hAnsi="Arial" w:cs="Arial"/>
                <w:b/>
                <w:bCs/>
                <w:sz w:val="20"/>
              </w:rPr>
            </w:pPr>
            <w:r w:rsidRPr="00CB5D22">
              <w:rPr>
                <w:rFonts w:ascii="Arial" w:hAnsi="Arial" w:cs="Arial"/>
                <w:b/>
                <w:bCs/>
                <w:sz w:val="20"/>
              </w:rPr>
              <w:t>Quality Assurance</w:t>
            </w:r>
          </w:p>
        </w:tc>
        <w:tc>
          <w:tcPr>
            <w:tcW w:w="4076" w:type="dxa"/>
            <w:tcBorders>
              <w:top w:val="single" w:sz="4" w:space="0" w:color="auto"/>
              <w:left w:val="single" w:sz="4" w:space="0" w:color="auto"/>
              <w:bottom w:val="single" w:sz="4" w:space="0" w:color="auto"/>
              <w:right w:val="single" w:sz="4" w:space="0" w:color="auto"/>
            </w:tcBorders>
          </w:tcPr>
          <w:p w14:paraId="55F24AF4" w14:textId="11FDFCE9" w:rsidR="006B49BC" w:rsidRPr="001131B8" w:rsidRDefault="001131B8" w:rsidP="006B49BC">
            <w:pPr>
              <w:widowControl w:val="0"/>
              <w:jc w:val="both"/>
              <w:rPr>
                <w:rFonts w:ascii="Arial" w:hAnsi="Arial" w:cs="Arial"/>
                <w:i/>
                <w:iCs/>
                <w:sz w:val="20"/>
                <w:lang w:val="en-IE"/>
              </w:rPr>
            </w:pPr>
            <w:r w:rsidRPr="001131B8">
              <w:rPr>
                <w:rFonts w:ascii="Arial" w:hAnsi="Arial" w:cs="Arial"/>
                <w:i/>
                <w:iCs/>
                <w:sz w:val="20"/>
              </w:rPr>
              <w:t>Not Used</w:t>
            </w:r>
          </w:p>
          <w:p w14:paraId="45200D94" w14:textId="77777777" w:rsidR="006B49BC" w:rsidRPr="35993E26" w:rsidRDefault="006B49BC"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9B5C70C" w14:textId="331DC662" w:rsidR="006B49BC" w:rsidRDefault="006B49BC" w:rsidP="006B49BC">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4DA200DC" w14:textId="18507D96" w:rsidR="006B49BC" w:rsidRDefault="006B49BC" w:rsidP="006B49BC">
            <w:pPr>
              <w:widowControl w:val="0"/>
              <w:jc w:val="both"/>
              <w:rPr>
                <w:rFonts w:ascii="Arial" w:hAnsi="Arial" w:cs="Arial"/>
                <w:sz w:val="20"/>
              </w:rPr>
            </w:pPr>
          </w:p>
        </w:tc>
      </w:tr>
      <w:tr w:rsidR="00A45527" w14:paraId="68BBC705" w14:textId="77777777" w:rsidTr="35993E26">
        <w:tc>
          <w:tcPr>
            <w:tcW w:w="2156" w:type="dxa"/>
            <w:tcBorders>
              <w:top w:val="single" w:sz="4" w:space="0" w:color="auto"/>
              <w:left w:val="single" w:sz="4" w:space="0" w:color="auto"/>
              <w:bottom w:val="single" w:sz="4" w:space="0" w:color="auto"/>
              <w:right w:val="single" w:sz="4" w:space="0" w:color="auto"/>
            </w:tcBorders>
          </w:tcPr>
          <w:p w14:paraId="4CC3E19B" w14:textId="1169293F" w:rsidR="00A45527" w:rsidRPr="00CB5D22" w:rsidRDefault="00A45527" w:rsidP="006B49BC">
            <w:pPr>
              <w:widowControl w:val="0"/>
              <w:rPr>
                <w:rFonts w:ascii="Arial" w:hAnsi="Arial" w:cs="Arial"/>
                <w:b/>
                <w:bCs/>
                <w:sz w:val="20"/>
              </w:rPr>
            </w:pPr>
            <w:r>
              <w:rPr>
                <w:rFonts w:ascii="Arial" w:hAnsi="Arial" w:cs="Arial"/>
                <w:b/>
                <w:bCs/>
                <w:sz w:val="20"/>
              </w:rPr>
              <w:t>Sustainability</w:t>
            </w:r>
          </w:p>
        </w:tc>
        <w:tc>
          <w:tcPr>
            <w:tcW w:w="4076" w:type="dxa"/>
            <w:tcBorders>
              <w:top w:val="single" w:sz="4" w:space="0" w:color="auto"/>
              <w:left w:val="single" w:sz="4" w:space="0" w:color="auto"/>
              <w:bottom w:val="single" w:sz="4" w:space="0" w:color="auto"/>
              <w:right w:val="single" w:sz="4" w:space="0" w:color="auto"/>
            </w:tcBorders>
          </w:tcPr>
          <w:p w14:paraId="7D926032" w14:textId="77777777" w:rsidR="00A45527" w:rsidRPr="00A45527" w:rsidRDefault="00A45527" w:rsidP="006B49BC">
            <w:pPr>
              <w:widowControl w:val="0"/>
              <w:jc w:val="both"/>
              <w:rPr>
                <w:rFonts w:ascii="Arial" w:hAnsi="Arial" w:cs="Arial"/>
                <w:i/>
                <w:iCs/>
                <w:sz w:val="20"/>
              </w:rPr>
            </w:pPr>
            <w:r w:rsidRPr="00A45527">
              <w:rPr>
                <w:rFonts w:ascii="Arial" w:hAnsi="Arial" w:cs="Arial"/>
                <w:i/>
                <w:iCs/>
                <w:sz w:val="20"/>
              </w:rPr>
              <w:t>Not Used</w:t>
            </w:r>
          </w:p>
          <w:p w14:paraId="11B2D340" w14:textId="35B0B1F5" w:rsidR="00A45527" w:rsidRPr="35993E26" w:rsidRDefault="00A45527"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45EECDC" w14:textId="77777777" w:rsidR="00A45527" w:rsidRDefault="00A45527" w:rsidP="006B49BC">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18B166A7" w14:textId="77777777" w:rsidR="00A45527" w:rsidRDefault="00A45527" w:rsidP="006B49BC">
            <w:pPr>
              <w:widowControl w:val="0"/>
              <w:jc w:val="both"/>
              <w:rPr>
                <w:rFonts w:ascii="Arial" w:hAnsi="Arial" w:cs="Arial"/>
                <w:sz w:val="20"/>
              </w:rPr>
            </w:pPr>
          </w:p>
        </w:tc>
      </w:tr>
      <w:tr w:rsidR="006B49BC" w14:paraId="7E90627B" w14:textId="77777777" w:rsidTr="35993E26">
        <w:tc>
          <w:tcPr>
            <w:tcW w:w="2156" w:type="dxa"/>
            <w:tcBorders>
              <w:top w:val="single" w:sz="4" w:space="0" w:color="auto"/>
              <w:left w:val="single" w:sz="4" w:space="0" w:color="auto"/>
              <w:bottom w:val="single" w:sz="4" w:space="0" w:color="auto"/>
              <w:right w:val="single" w:sz="4" w:space="0" w:color="auto"/>
            </w:tcBorders>
          </w:tcPr>
          <w:p w14:paraId="1DA701FD" w14:textId="5446BDD0" w:rsidR="006B49BC" w:rsidRPr="00CB5D22" w:rsidRDefault="006B49BC" w:rsidP="006B49BC">
            <w:pPr>
              <w:widowControl w:val="0"/>
              <w:rPr>
                <w:rFonts w:ascii="Arial" w:hAnsi="Arial" w:cs="Arial"/>
                <w:b/>
                <w:bCs/>
                <w:sz w:val="20"/>
              </w:rPr>
            </w:pPr>
            <w:r w:rsidRPr="00CB5D22">
              <w:rPr>
                <w:rFonts w:ascii="Arial" w:hAnsi="Arial" w:cs="Arial"/>
                <w:b/>
                <w:bCs/>
                <w:sz w:val="20"/>
              </w:rPr>
              <w:t>Information Security</w:t>
            </w:r>
          </w:p>
        </w:tc>
        <w:tc>
          <w:tcPr>
            <w:tcW w:w="4076" w:type="dxa"/>
            <w:tcBorders>
              <w:top w:val="single" w:sz="4" w:space="0" w:color="auto"/>
              <w:left w:val="single" w:sz="4" w:space="0" w:color="auto"/>
              <w:bottom w:val="single" w:sz="4" w:space="0" w:color="auto"/>
              <w:right w:val="single" w:sz="4" w:space="0" w:color="auto"/>
            </w:tcBorders>
          </w:tcPr>
          <w:p w14:paraId="0727EC68" w14:textId="199CBD86" w:rsidR="006B49BC" w:rsidRPr="008173A4" w:rsidRDefault="006B49BC" w:rsidP="006B49BC">
            <w:pPr>
              <w:widowControl w:val="0"/>
              <w:jc w:val="both"/>
              <w:rPr>
                <w:rFonts w:ascii="Arial" w:hAnsi="Arial" w:cs="Arial"/>
                <w:sz w:val="20"/>
                <w:lang w:val="en-IE"/>
              </w:rPr>
            </w:pPr>
            <w:r w:rsidRPr="008173A4">
              <w:rPr>
                <w:rFonts w:ascii="Arial" w:hAnsi="Arial" w:cs="Arial"/>
                <w:sz w:val="20"/>
              </w:rPr>
              <w:t>The minimum requirements are that the Applicant completes the relevant section of Part B of the QS and demonstrates the required compliance with the requirements set out in this section.</w:t>
            </w:r>
            <w:r w:rsidRPr="008173A4">
              <w:rPr>
                <w:rFonts w:ascii="Arial" w:hAnsi="Arial" w:cs="Arial"/>
                <w:sz w:val="20"/>
                <w:lang w:val="en-IE"/>
              </w:rPr>
              <w:t> </w:t>
            </w:r>
          </w:p>
          <w:p w14:paraId="21A4FBAB" w14:textId="77777777" w:rsidR="006B49BC" w:rsidRPr="008173A4" w:rsidRDefault="006B49BC" w:rsidP="006B49BC">
            <w:pPr>
              <w:widowControl w:val="0"/>
              <w:jc w:val="both"/>
              <w:rPr>
                <w:rFonts w:ascii="Arial" w:hAnsi="Arial" w:cs="Arial"/>
                <w:sz w:val="20"/>
                <w:lang w:val="en-IE"/>
              </w:rPr>
            </w:pPr>
            <w:r w:rsidRPr="008173A4">
              <w:rPr>
                <w:rFonts w:ascii="Arial" w:hAnsi="Arial" w:cs="Arial"/>
                <w:sz w:val="20"/>
                <w:lang w:val="en-IE"/>
              </w:rPr>
              <w:t> </w:t>
            </w:r>
          </w:p>
          <w:p w14:paraId="70DF59E2" w14:textId="77777777" w:rsidR="006B49BC" w:rsidRPr="00EF6C11" w:rsidRDefault="006B49BC" w:rsidP="006B49BC">
            <w:pPr>
              <w:widowControl w:val="0"/>
              <w:jc w:val="both"/>
              <w:rPr>
                <w:rFonts w:ascii="Arial" w:hAnsi="Arial" w:cs="Arial"/>
                <w:color w:val="FF0000"/>
                <w:sz w:val="20"/>
              </w:rPr>
            </w:pPr>
            <w:r w:rsidRPr="00EF6C11">
              <w:rPr>
                <w:rFonts w:ascii="Arial" w:hAnsi="Arial" w:cs="Arial"/>
                <w:sz w:val="20"/>
              </w:rPr>
              <w:t>Applicants must complete section B6 of Part B of the QS</w:t>
            </w:r>
            <w:r w:rsidRPr="00EF6C11">
              <w:rPr>
                <w:rFonts w:ascii="Arial" w:hAnsi="Arial" w:cs="Arial"/>
                <w:color w:val="FF0000"/>
                <w:sz w:val="20"/>
              </w:rPr>
              <w:t>.</w:t>
            </w:r>
          </w:p>
          <w:p w14:paraId="2B03FE6F" w14:textId="26AF109E" w:rsidR="006B49BC" w:rsidRPr="006418E2" w:rsidRDefault="006B49BC" w:rsidP="006B49BC">
            <w:pPr>
              <w:widowControl w:val="0"/>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5344B2A7" w14:textId="67DBAB0B" w:rsidR="006B49BC" w:rsidRDefault="006B49BC" w:rsidP="006B49BC">
            <w:pPr>
              <w:widowControl w:val="0"/>
              <w:jc w:val="both"/>
              <w:rPr>
                <w:rFonts w:ascii="Arial" w:hAnsi="Arial" w:cs="Arial"/>
                <w:sz w:val="20"/>
              </w:rPr>
            </w:pPr>
            <w:r>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0D8691B4" w14:textId="54E15C76" w:rsidR="006B49BC" w:rsidRPr="004228EC" w:rsidRDefault="006B49BC" w:rsidP="006B49BC">
            <w:pPr>
              <w:widowControl w:val="0"/>
              <w:jc w:val="both"/>
              <w:rPr>
                <w:rFonts w:ascii="Arial" w:hAnsi="Arial" w:cs="Arial"/>
                <w:sz w:val="20"/>
              </w:rPr>
            </w:pPr>
            <w:r>
              <w:rPr>
                <w:rFonts w:ascii="Arial" w:hAnsi="Arial" w:cs="Arial"/>
                <w:sz w:val="20"/>
              </w:rPr>
              <w:t>Pass</w:t>
            </w:r>
          </w:p>
        </w:tc>
      </w:tr>
      <w:tr w:rsidR="006B49BC" w14:paraId="1A8F89D6" w14:textId="77777777" w:rsidTr="35993E26">
        <w:tc>
          <w:tcPr>
            <w:tcW w:w="2156" w:type="dxa"/>
            <w:tcBorders>
              <w:top w:val="single" w:sz="4" w:space="0" w:color="auto"/>
              <w:left w:val="single" w:sz="4" w:space="0" w:color="auto"/>
              <w:bottom w:val="single" w:sz="4" w:space="0" w:color="auto"/>
              <w:right w:val="single" w:sz="4" w:space="0" w:color="auto"/>
            </w:tcBorders>
          </w:tcPr>
          <w:p w14:paraId="681A5DC6" w14:textId="219E69B1" w:rsidR="006B49BC" w:rsidRPr="00CB5D22" w:rsidRDefault="006B49BC" w:rsidP="006B49BC">
            <w:pPr>
              <w:widowControl w:val="0"/>
              <w:rPr>
                <w:rFonts w:ascii="Arial" w:hAnsi="Arial" w:cs="Arial"/>
                <w:b/>
                <w:bCs/>
                <w:sz w:val="20"/>
              </w:rPr>
            </w:pPr>
            <w:r w:rsidRPr="00CB5D22">
              <w:rPr>
                <w:rFonts w:ascii="Arial" w:hAnsi="Arial" w:cs="Arial"/>
                <w:b/>
                <w:bCs/>
                <w:sz w:val="20"/>
              </w:rPr>
              <w:t>Data Protection</w:t>
            </w:r>
          </w:p>
        </w:tc>
        <w:tc>
          <w:tcPr>
            <w:tcW w:w="4076" w:type="dxa"/>
            <w:tcBorders>
              <w:top w:val="single" w:sz="4" w:space="0" w:color="auto"/>
              <w:left w:val="single" w:sz="4" w:space="0" w:color="auto"/>
              <w:bottom w:val="single" w:sz="4" w:space="0" w:color="auto"/>
              <w:right w:val="single" w:sz="4" w:space="0" w:color="auto"/>
            </w:tcBorders>
          </w:tcPr>
          <w:p w14:paraId="4759F6FA" w14:textId="56E492B6" w:rsidR="006B49BC" w:rsidRPr="006A452B" w:rsidRDefault="006A452B" w:rsidP="006B49BC">
            <w:pPr>
              <w:widowControl w:val="0"/>
              <w:jc w:val="both"/>
              <w:rPr>
                <w:rFonts w:ascii="Arial" w:hAnsi="Arial" w:cs="Arial"/>
                <w:i/>
                <w:iCs/>
                <w:color w:val="FF0000"/>
                <w:sz w:val="20"/>
                <w:highlight w:val="yellow"/>
              </w:rPr>
            </w:pPr>
            <w:r w:rsidRPr="006A452B">
              <w:rPr>
                <w:rFonts w:ascii="Arial" w:hAnsi="Arial" w:cs="Arial"/>
                <w:i/>
                <w:iCs/>
                <w:sz w:val="20"/>
              </w:rPr>
              <w:t>Not Used</w:t>
            </w:r>
          </w:p>
          <w:p w14:paraId="568C5942" w14:textId="77777777" w:rsidR="006B49BC" w:rsidRDefault="006B49BC"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1491B22" w14:textId="6B4DA5EA" w:rsidR="006B49BC" w:rsidRDefault="006B49BC" w:rsidP="006B49BC">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4CA2BF3E" w14:textId="1CE2E3F1" w:rsidR="006B49BC" w:rsidRDefault="006B49BC" w:rsidP="006B49BC">
            <w:pPr>
              <w:widowControl w:val="0"/>
              <w:jc w:val="both"/>
              <w:rPr>
                <w:rFonts w:ascii="Arial" w:hAnsi="Arial" w:cs="Arial"/>
                <w:sz w:val="20"/>
              </w:rPr>
            </w:pPr>
          </w:p>
        </w:tc>
      </w:tr>
      <w:tr w:rsidR="006B49BC" w14:paraId="35ED0D2B" w14:textId="77777777" w:rsidTr="35993E26">
        <w:tc>
          <w:tcPr>
            <w:tcW w:w="2156" w:type="dxa"/>
            <w:tcBorders>
              <w:top w:val="single" w:sz="4" w:space="0" w:color="auto"/>
              <w:left w:val="single" w:sz="4" w:space="0" w:color="auto"/>
              <w:bottom w:val="single" w:sz="4" w:space="0" w:color="auto"/>
              <w:right w:val="single" w:sz="4" w:space="0" w:color="auto"/>
            </w:tcBorders>
          </w:tcPr>
          <w:p w14:paraId="2EC2128A" w14:textId="2DA3BD5B" w:rsidR="006B49BC" w:rsidRPr="00CB5D22" w:rsidRDefault="006B49BC" w:rsidP="006B49BC">
            <w:pPr>
              <w:widowControl w:val="0"/>
              <w:rPr>
                <w:rFonts w:ascii="Arial" w:hAnsi="Arial" w:cs="Arial"/>
                <w:b/>
                <w:bCs/>
                <w:sz w:val="20"/>
              </w:rPr>
            </w:pPr>
            <w:r w:rsidRPr="00CB5D22">
              <w:rPr>
                <w:rFonts w:ascii="Arial" w:hAnsi="Arial" w:cs="Arial"/>
                <w:b/>
                <w:bCs/>
                <w:sz w:val="20"/>
              </w:rPr>
              <w:t>Compliance with requirements of the Modern Slavery Act 2015 or equivalent legislation</w:t>
            </w:r>
          </w:p>
        </w:tc>
        <w:tc>
          <w:tcPr>
            <w:tcW w:w="4076" w:type="dxa"/>
            <w:tcBorders>
              <w:top w:val="single" w:sz="4" w:space="0" w:color="auto"/>
              <w:left w:val="single" w:sz="4" w:space="0" w:color="auto"/>
              <w:bottom w:val="single" w:sz="4" w:space="0" w:color="auto"/>
              <w:right w:val="single" w:sz="4" w:space="0" w:color="auto"/>
            </w:tcBorders>
          </w:tcPr>
          <w:p w14:paraId="7DA40E11" w14:textId="77777777" w:rsidR="006B49BC" w:rsidRDefault="006B49BC" w:rsidP="006B49BC">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19BCA35B" w14:textId="77777777" w:rsidR="006B49BC" w:rsidRDefault="006B49BC" w:rsidP="006B49BC">
            <w:pPr>
              <w:widowControl w:val="0"/>
              <w:jc w:val="both"/>
              <w:rPr>
                <w:rFonts w:ascii="Arial" w:hAnsi="Arial" w:cs="Arial"/>
                <w:sz w:val="20"/>
              </w:rPr>
            </w:pPr>
          </w:p>
          <w:p w14:paraId="74D3933A" w14:textId="54B04EA0" w:rsidR="006B49BC" w:rsidRPr="00EF6C11" w:rsidRDefault="006B49BC" w:rsidP="006B49BC">
            <w:pPr>
              <w:widowControl w:val="0"/>
              <w:jc w:val="both"/>
              <w:rPr>
                <w:rFonts w:ascii="Arial" w:hAnsi="Arial" w:cs="Arial"/>
                <w:sz w:val="20"/>
              </w:rPr>
            </w:pPr>
            <w:r w:rsidRPr="00EF6C11">
              <w:rPr>
                <w:rFonts w:ascii="Arial" w:hAnsi="Arial" w:cs="Arial"/>
                <w:sz w:val="20"/>
              </w:rPr>
              <w:t xml:space="preserve">Applicants must complete section </w:t>
            </w:r>
            <w:r w:rsidR="000E6F45" w:rsidRPr="00EF6C11">
              <w:rPr>
                <w:rFonts w:ascii="Arial" w:hAnsi="Arial" w:cs="Arial"/>
                <w:sz w:val="20"/>
              </w:rPr>
              <w:t>B8</w:t>
            </w:r>
            <w:r w:rsidRPr="00EF6C11">
              <w:rPr>
                <w:rFonts w:ascii="Arial" w:hAnsi="Arial" w:cs="Arial"/>
                <w:sz w:val="20"/>
              </w:rPr>
              <w:t xml:space="preserve"> of Part B of the QSQ. </w:t>
            </w:r>
          </w:p>
          <w:p w14:paraId="664DF44C" w14:textId="77777777" w:rsidR="006B49BC" w:rsidRDefault="006B49BC"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7A20257" w14:textId="73C4089C" w:rsidR="006B49BC" w:rsidRDefault="006B49BC" w:rsidP="006B49BC">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D40B1AC" w14:textId="428B4248" w:rsidR="006B49BC" w:rsidRDefault="006B49BC" w:rsidP="006B49BC">
            <w:pPr>
              <w:widowControl w:val="0"/>
              <w:jc w:val="both"/>
              <w:rPr>
                <w:rFonts w:ascii="Arial" w:hAnsi="Arial" w:cs="Arial"/>
                <w:sz w:val="20"/>
              </w:rPr>
            </w:pPr>
            <w:r w:rsidRPr="004228EC">
              <w:rPr>
                <w:rFonts w:ascii="Arial" w:hAnsi="Arial" w:cs="Arial"/>
                <w:sz w:val="20"/>
              </w:rPr>
              <w:t>Pass</w:t>
            </w:r>
          </w:p>
        </w:tc>
      </w:tr>
      <w:tr w:rsidR="006B49BC" w14:paraId="662C46C3" w14:textId="77777777" w:rsidTr="35993E26">
        <w:tc>
          <w:tcPr>
            <w:tcW w:w="2156" w:type="dxa"/>
            <w:tcBorders>
              <w:top w:val="single" w:sz="4" w:space="0" w:color="auto"/>
              <w:left w:val="single" w:sz="4" w:space="0" w:color="auto"/>
              <w:bottom w:val="single" w:sz="4" w:space="0" w:color="auto"/>
              <w:right w:val="single" w:sz="4" w:space="0" w:color="auto"/>
            </w:tcBorders>
          </w:tcPr>
          <w:p w14:paraId="430CF028" w14:textId="05F3CF52" w:rsidR="006B49BC" w:rsidRPr="00CB5D22" w:rsidRDefault="006B49BC" w:rsidP="006B49BC">
            <w:pPr>
              <w:widowControl w:val="0"/>
              <w:rPr>
                <w:rFonts w:ascii="Arial" w:hAnsi="Arial" w:cs="Arial"/>
                <w:b/>
                <w:bCs/>
                <w:sz w:val="20"/>
              </w:rPr>
            </w:pPr>
            <w:r w:rsidRPr="00CB5D22">
              <w:rPr>
                <w:rFonts w:ascii="Arial" w:hAnsi="Arial" w:cs="Arial"/>
                <w:b/>
                <w:bCs/>
                <w:sz w:val="20"/>
              </w:rPr>
              <w:t>Employee Related Matters</w:t>
            </w:r>
          </w:p>
        </w:tc>
        <w:tc>
          <w:tcPr>
            <w:tcW w:w="4076" w:type="dxa"/>
            <w:tcBorders>
              <w:top w:val="single" w:sz="4" w:space="0" w:color="auto"/>
              <w:left w:val="single" w:sz="4" w:space="0" w:color="auto"/>
              <w:bottom w:val="single" w:sz="4" w:space="0" w:color="auto"/>
              <w:right w:val="single" w:sz="4" w:space="0" w:color="auto"/>
            </w:tcBorders>
          </w:tcPr>
          <w:p w14:paraId="75653ECC" w14:textId="77777777" w:rsidR="006B49BC" w:rsidRDefault="006B49BC" w:rsidP="006B49BC">
            <w:pPr>
              <w:widowControl w:val="0"/>
              <w:rPr>
                <w:rFonts w:ascii="Arial" w:hAnsi="Arial" w:cs="Arial"/>
                <w:sz w:val="20"/>
              </w:rPr>
            </w:pPr>
            <w:r>
              <w:rPr>
                <w:rFonts w:ascii="Arial" w:hAnsi="Arial" w:cs="Arial"/>
                <w:sz w:val="20"/>
              </w:rPr>
              <w:t>The minimum requirements are that the Applicant demonstrates the required compliance with the relevant legislation.</w:t>
            </w:r>
          </w:p>
          <w:p w14:paraId="48271949" w14:textId="77777777" w:rsidR="006B49BC" w:rsidRDefault="006B49BC" w:rsidP="006B49BC">
            <w:pPr>
              <w:widowControl w:val="0"/>
              <w:rPr>
                <w:rFonts w:ascii="Arial" w:hAnsi="Arial" w:cs="Arial"/>
                <w:sz w:val="20"/>
              </w:rPr>
            </w:pPr>
          </w:p>
          <w:p w14:paraId="1F01E50E" w14:textId="0ED51B27" w:rsidR="006B49BC" w:rsidRPr="00EF6C11" w:rsidRDefault="006B49BC" w:rsidP="006B49BC">
            <w:pPr>
              <w:widowControl w:val="0"/>
              <w:jc w:val="both"/>
              <w:rPr>
                <w:rFonts w:ascii="Arial" w:hAnsi="Arial" w:cs="Arial"/>
                <w:sz w:val="20"/>
              </w:rPr>
            </w:pPr>
            <w:r w:rsidRPr="00EF6C11">
              <w:rPr>
                <w:rFonts w:ascii="Arial" w:hAnsi="Arial" w:cs="Arial"/>
                <w:sz w:val="20"/>
              </w:rPr>
              <w:t xml:space="preserve">Applicants must complete section </w:t>
            </w:r>
            <w:r w:rsidR="00C50F53" w:rsidRPr="00EF6C11">
              <w:rPr>
                <w:rFonts w:ascii="Arial" w:hAnsi="Arial" w:cs="Arial"/>
                <w:sz w:val="20"/>
              </w:rPr>
              <w:t>B9</w:t>
            </w:r>
            <w:r w:rsidRPr="00EF6C11">
              <w:rPr>
                <w:rFonts w:ascii="Arial" w:hAnsi="Arial" w:cs="Arial"/>
                <w:sz w:val="20"/>
              </w:rPr>
              <w:t xml:space="preserve"> of Part B of the QSQ. </w:t>
            </w:r>
          </w:p>
          <w:p w14:paraId="626605E5" w14:textId="77777777" w:rsidR="006B49BC" w:rsidRDefault="006B49BC"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EFD1A73" w14:textId="26BD1444" w:rsidR="006B49BC" w:rsidRDefault="006B49BC" w:rsidP="006B49BC">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tcPr>
          <w:p w14:paraId="4EEC9C12" w14:textId="3EBF47CD" w:rsidR="006B49BC" w:rsidRDefault="006B49BC" w:rsidP="006B49BC">
            <w:pPr>
              <w:widowControl w:val="0"/>
              <w:jc w:val="both"/>
              <w:rPr>
                <w:rFonts w:ascii="Arial" w:hAnsi="Arial" w:cs="Arial"/>
                <w:sz w:val="20"/>
              </w:rPr>
            </w:pPr>
            <w:r w:rsidRPr="004228EC">
              <w:rPr>
                <w:rFonts w:ascii="Arial" w:hAnsi="Arial" w:cs="Arial"/>
                <w:sz w:val="20"/>
              </w:rPr>
              <w:t>Pass</w:t>
            </w:r>
          </w:p>
        </w:tc>
      </w:tr>
      <w:tr w:rsidR="006B49BC" w14:paraId="72E4BB03" w14:textId="77777777" w:rsidTr="35993E26">
        <w:tc>
          <w:tcPr>
            <w:tcW w:w="2156" w:type="dxa"/>
            <w:tcBorders>
              <w:top w:val="single" w:sz="4" w:space="0" w:color="auto"/>
              <w:left w:val="single" w:sz="4" w:space="0" w:color="auto"/>
              <w:bottom w:val="single" w:sz="4" w:space="0" w:color="auto"/>
              <w:right w:val="single" w:sz="4" w:space="0" w:color="auto"/>
            </w:tcBorders>
          </w:tcPr>
          <w:p w14:paraId="618845DC" w14:textId="1A4BCDB7" w:rsidR="006B49BC" w:rsidRPr="00626144" w:rsidRDefault="006B49BC" w:rsidP="006B49BC">
            <w:pPr>
              <w:widowControl w:val="0"/>
              <w:rPr>
                <w:rFonts w:ascii="Arial" w:hAnsi="Arial" w:cs="Arial"/>
                <w:b/>
                <w:bCs/>
                <w:sz w:val="20"/>
              </w:rPr>
            </w:pPr>
            <w:r w:rsidRPr="00626144">
              <w:rPr>
                <w:rFonts w:ascii="Arial" w:hAnsi="Arial" w:cs="Arial"/>
                <w:b/>
                <w:bCs/>
                <w:sz w:val="20"/>
              </w:rPr>
              <w:t>Supplier &amp; Technical EMD Questionnaire</w:t>
            </w:r>
            <w:r w:rsidRPr="00626144">
              <w:rPr>
                <w:rFonts w:ascii="Arial" w:hAnsi="Arial" w:cs="Arial"/>
                <w:b/>
                <w:bCs/>
                <w:sz w:val="20"/>
                <w:lang w:val="fr-FR"/>
              </w:rPr>
              <w:t> </w:t>
            </w:r>
            <w:r w:rsidRPr="00626144">
              <w:rPr>
                <w:rFonts w:ascii="Arial" w:hAnsi="Arial" w:cs="Arial"/>
                <w:b/>
                <w:bCs/>
                <w:sz w:val="20"/>
              </w:rPr>
              <w:t> </w:t>
            </w:r>
          </w:p>
        </w:tc>
        <w:tc>
          <w:tcPr>
            <w:tcW w:w="4076" w:type="dxa"/>
            <w:tcBorders>
              <w:top w:val="single" w:sz="4" w:space="0" w:color="auto"/>
              <w:left w:val="single" w:sz="4" w:space="0" w:color="auto"/>
              <w:bottom w:val="single" w:sz="4" w:space="0" w:color="auto"/>
              <w:right w:val="single" w:sz="4" w:space="0" w:color="auto"/>
            </w:tcBorders>
          </w:tcPr>
          <w:p w14:paraId="691FAFE2" w14:textId="48F51DB5" w:rsidR="006B49BC" w:rsidRPr="00626144" w:rsidRDefault="006B49BC" w:rsidP="006B49BC">
            <w:pPr>
              <w:pStyle w:val="paragraph"/>
              <w:spacing w:before="0" w:beforeAutospacing="0" w:after="0" w:afterAutospacing="0"/>
              <w:jc w:val="both"/>
              <w:textAlignment w:val="baseline"/>
              <w:rPr>
                <w:rFonts w:ascii="Segoe UI" w:hAnsi="Segoe UI" w:cs="Segoe UI"/>
                <w:sz w:val="18"/>
                <w:szCs w:val="18"/>
              </w:rPr>
            </w:pPr>
            <w:r w:rsidRPr="00626144">
              <w:rPr>
                <w:rStyle w:val="normaltextrun"/>
                <w:rFonts w:ascii="Arial" w:hAnsi="Arial" w:cs="Arial"/>
                <w:sz w:val="20"/>
                <w:szCs w:val="20"/>
              </w:rPr>
              <w:t xml:space="preserve">The minimum requirements are that the Applicant completes the relevant section of Part B of the </w:t>
            </w:r>
            <w:r w:rsidR="00EB7D54">
              <w:rPr>
                <w:rStyle w:val="normaltextrun"/>
                <w:rFonts w:ascii="Arial" w:hAnsi="Arial" w:cs="Arial"/>
                <w:sz w:val="20"/>
                <w:szCs w:val="20"/>
              </w:rPr>
              <w:t>QSQ</w:t>
            </w:r>
            <w:r w:rsidRPr="00626144">
              <w:rPr>
                <w:rStyle w:val="normaltextrun"/>
                <w:rFonts w:ascii="Arial" w:hAnsi="Arial" w:cs="Arial"/>
                <w:sz w:val="20"/>
                <w:szCs w:val="20"/>
              </w:rPr>
              <w:t>.</w:t>
            </w:r>
            <w:r w:rsidRPr="00626144">
              <w:rPr>
                <w:rStyle w:val="eop"/>
                <w:rFonts w:ascii="Arial" w:hAnsi="Arial" w:cs="Arial"/>
                <w:sz w:val="20"/>
                <w:szCs w:val="20"/>
              </w:rPr>
              <w:t> </w:t>
            </w:r>
          </w:p>
          <w:p w14:paraId="7FAB5919" w14:textId="77777777" w:rsidR="006B49BC" w:rsidRPr="00626144" w:rsidRDefault="006B49BC" w:rsidP="006B49BC">
            <w:pPr>
              <w:pStyle w:val="paragraph"/>
              <w:spacing w:before="0" w:beforeAutospacing="0" w:after="0" w:afterAutospacing="0"/>
              <w:jc w:val="both"/>
              <w:textAlignment w:val="baseline"/>
              <w:rPr>
                <w:rFonts w:ascii="Segoe UI" w:hAnsi="Segoe UI" w:cs="Segoe UI"/>
                <w:sz w:val="18"/>
                <w:szCs w:val="18"/>
              </w:rPr>
            </w:pPr>
            <w:r w:rsidRPr="00626144">
              <w:rPr>
                <w:rStyle w:val="eop"/>
                <w:rFonts w:ascii="Arial" w:hAnsi="Arial" w:cs="Arial"/>
                <w:sz w:val="20"/>
                <w:szCs w:val="20"/>
              </w:rPr>
              <w:t> </w:t>
            </w:r>
          </w:p>
          <w:p w14:paraId="6B8618C7" w14:textId="11426B73" w:rsidR="006B49BC" w:rsidRPr="00EF6C11" w:rsidRDefault="006B49BC" w:rsidP="006B49BC">
            <w:pPr>
              <w:pStyle w:val="paragraph"/>
              <w:spacing w:before="0" w:beforeAutospacing="0" w:after="0" w:afterAutospacing="0"/>
              <w:jc w:val="both"/>
              <w:textAlignment w:val="baseline"/>
              <w:rPr>
                <w:rFonts w:ascii="Segoe UI" w:hAnsi="Segoe UI" w:cs="Segoe UI"/>
                <w:sz w:val="18"/>
                <w:szCs w:val="18"/>
              </w:rPr>
            </w:pPr>
            <w:r w:rsidRPr="00EF6C11">
              <w:rPr>
                <w:rStyle w:val="normaltextrun"/>
                <w:rFonts w:ascii="Arial" w:hAnsi="Arial" w:cs="Arial"/>
                <w:sz w:val="20"/>
                <w:szCs w:val="20"/>
              </w:rPr>
              <w:t xml:space="preserve">Applicants must complete section B10 of Part B of the </w:t>
            </w:r>
            <w:r w:rsidR="00EB7D54" w:rsidRPr="00EF6C11">
              <w:rPr>
                <w:rStyle w:val="normaltextrun"/>
                <w:rFonts w:ascii="Arial" w:hAnsi="Arial" w:cs="Arial"/>
                <w:sz w:val="20"/>
                <w:szCs w:val="20"/>
              </w:rPr>
              <w:t>QSQ</w:t>
            </w:r>
          </w:p>
          <w:p w14:paraId="43ECFDF6" w14:textId="77777777" w:rsidR="006B49BC" w:rsidRPr="00626144" w:rsidRDefault="006B49BC" w:rsidP="006B49BC">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5D79590" w14:textId="12717E83" w:rsidR="006B49BC" w:rsidRPr="00626144" w:rsidRDefault="006B49BC" w:rsidP="006B49BC">
            <w:pPr>
              <w:widowControl w:val="0"/>
              <w:jc w:val="both"/>
              <w:rPr>
                <w:rFonts w:ascii="Arial" w:hAnsi="Arial" w:cs="Arial"/>
                <w:sz w:val="20"/>
              </w:rPr>
            </w:pPr>
            <w:r w:rsidRPr="00626144">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6A91B54A" w14:textId="270F1094" w:rsidR="006B49BC" w:rsidRPr="00626144" w:rsidRDefault="006B49BC" w:rsidP="006B49BC">
            <w:pPr>
              <w:widowControl w:val="0"/>
              <w:jc w:val="both"/>
              <w:rPr>
                <w:rFonts w:ascii="Arial" w:hAnsi="Arial" w:cs="Arial"/>
                <w:sz w:val="20"/>
              </w:rPr>
            </w:pPr>
            <w:r w:rsidRPr="00626144">
              <w:rPr>
                <w:rFonts w:ascii="Arial" w:hAnsi="Arial" w:cs="Arial"/>
                <w:sz w:val="20"/>
              </w:rPr>
              <w:t>Pass</w:t>
            </w:r>
          </w:p>
        </w:tc>
      </w:tr>
      <w:tr w:rsidR="00EB7D54" w14:paraId="2743E953" w14:textId="77777777" w:rsidTr="35993E26">
        <w:tc>
          <w:tcPr>
            <w:tcW w:w="2156" w:type="dxa"/>
            <w:tcBorders>
              <w:top w:val="single" w:sz="4" w:space="0" w:color="auto"/>
              <w:left w:val="single" w:sz="4" w:space="0" w:color="auto"/>
              <w:bottom w:val="single" w:sz="4" w:space="0" w:color="auto"/>
              <w:right w:val="single" w:sz="4" w:space="0" w:color="auto"/>
            </w:tcBorders>
          </w:tcPr>
          <w:p w14:paraId="79B0EA3A" w14:textId="2910FD87" w:rsidR="00EB7D54" w:rsidRPr="00337C24" w:rsidRDefault="00EB7D54" w:rsidP="00EB7D54">
            <w:pPr>
              <w:widowControl w:val="0"/>
              <w:rPr>
                <w:rFonts w:ascii="Arial" w:hAnsi="Arial" w:cs="Arial"/>
                <w:b/>
                <w:bCs/>
                <w:sz w:val="20"/>
              </w:rPr>
            </w:pPr>
            <w:r w:rsidRPr="00337C24">
              <w:rPr>
                <w:rFonts w:ascii="Arial" w:hAnsi="Arial" w:cs="Arial"/>
                <w:b/>
                <w:bCs/>
                <w:sz w:val="20"/>
              </w:rPr>
              <w:t>Compliance with requirements of the Council Regulation (EU) 2022/576 of 8 April 2022 amending Regulation (EU) No 833/2014 concerning restrictive measures in view of Russia’s actions destabilising the situation in Ukraine</w:t>
            </w:r>
          </w:p>
        </w:tc>
        <w:tc>
          <w:tcPr>
            <w:tcW w:w="4076" w:type="dxa"/>
            <w:tcBorders>
              <w:top w:val="single" w:sz="4" w:space="0" w:color="auto"/>
              <w:left w:val="single" w:sz="4" w:space="0" w:color="auto"/>
              <w:bottom w:val="single" w:sz="4" w:space="0" w:color="auto"/>
              <w:right w:val="single" w:sz="4" w:space="0" w:color="auto"/>
            </w:tcBorders>
          </w:tcPr>
          <w:p w14:paraId="0BDADBF1" w14:textId="77777777" w:rsidR="00EB7D54" w:rsidRPr="00FB6F77" w:rsidRDefault="00EB7D54" w:rsidP="00EB7D54">
            <w:pPr>
              <w:widowControl w:val="0"/>
              <w:jc w:val="both"/>
              <w:rPr>
                <w:rFonts w:ascii="Arial" w:hAnsi="Arial" w:cs="Arial"/>
                <w:sz w:val="20"/>
              </w:rPr>
            </w:pPr>
            <w:r w:rsidRPr="00FB6F77">
              <w:rPr>
                <w:rFonts w:ascii="Arial" w:hAnsi="Arial" w:cs="Arial"/>
                <w:sz w:val="20"/>
              </w:rPr>
              <w:t>The minimum requirements are that the Applicant demonstrates the required compliance with the relevant legislation.</w:t>
            </w:r>
          </w:p>
          <w:p w14:paraId="6634735B" w14:textId="77777777" w:rsidR="00EB7D54" w:rsidRPr="00FB6F77" w:rsidRDefault="00EB7D54" w:rsidP="00EB7D54">
            <w:pPr>
              <w:widowControl w:val="0"/>
              <w:jc w:val="both"/>
              <w:rPr>
                <w:rFonts w:ascii="Arial" w:hAnsi="Arial" w:cs="Arial"/>
                <w:sz w:val="20"/>
              </w:rPr>
            </w:pPr>
          </w:p>
          <w:p w14:paraId="053A5CDA" w14:textId="24AD1C06" w:rsidR="00EB7D54" w:rsidRPr="00FB6F77" w:rsidRDefault="00EB7D54" w:rsidP="00EB7D54">
            <w:pPr>
              <w:widowControl w:val="0"/>
              <w:jc w:val="both"/>
              <w:rPr>
                <w:rFonts w:ascii="Arial" w:hAnsi="Arial" w:cs="Arial"/>
                <w:sz w:val="20"/>
              </w:rPr>
            </w:pPr>
            <w:r w:rsidRPr="00FB6F77">
              <w:rPr>
                <w:rFonts w:ascii="Arial" w:hAnsi="Arial" w:cs="Arial"/>
                <w:sz w:val="20"/>
              </w:rPr>
              <w:t xml:space="preserve">Applicants must complete section </w:t>
            </w:r>
            <w:r>
              <w:rPr>
                <w:rFonts w:ascii="Arial" w:hAnsi="Arial" w:cs="Arial"/>
                <w:sz w:val="20"/>
              </w:rPr>
              <w:t>B11</w:t>
            </w:r>
            <w:r w:rsidRPr="00FB6F77">
              <w:rPr>
                <w:rFonts w:ascii="Arial" w:hAnsi="Arial" w:cs="Arial"/>
                <w:sz w:val="20"/>
              </w:rPr>
              <w:t xml:space="preserve"> of Part B of the QSQ. </w:t>
            </w:r>
          </w:p>
          <w:p w14:paraId="1316BA78" w14:textId="77777777" w:rsidR="00EB7D54" w:rsidRPr="00626144" w:rsidRDefault="00EB7D54" w:rsidP="00EB7D54">
            <w:pPr>
              <w:pStyle w:val="paragraph"/>
              <w:spacing w:before="0" w:beforeAutospacing="0" w:after="0" w:afterAutospacing="0"/>
              <w:jc w:val="both"/>
              <w:textAlignment w:val="baseline"/>
              <w:rPr>
                <w:rStyle w:val="normaltextrun"/>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9FC49C2" w14:textId="2B08D52A" w:rsidR="00EB7D54" w:rsidRPr="00626144" w:rsidRDefault="00EB7D54" w:rsidP="00EB7D54">
            <w:pPr>
              <w:widowControl w:val="0"/>
              <w:jc w:val="both"/>
              <w:rPr>
                <w:rFonts w:ascii="Arial" w:hAnsi="Arial" w:cs="Arial"/>
                <w:sz w:val="20"/>
              </w:rPr>
            </w:pPr>
            <w:r w:rsidRPr="00FB6F77">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0EA69236" w14:textId="0CE6680E" w:rsidR="00EB7D54" w:rsidRPr="00626144" w:rsidRDefault="00EB7D54" w:rsidP="00EB7D54">
            <w:pPr>
              <w:widowControl w:val="0"/>
              <w:jc w:val="both"/>
              <w:rPr>
                <w:rFonts w:ascii="Arial" w:hAnsi="Arial" w:cs="Arial"/>
                <w:sz w:val="20"/>
              </w:rPr>
            </w:pPr>
            <w:r w:rsidRPr="00FB6F77">
              <w:rPr>
                <w:rFonts w:ascii="Arial" w:hAnsi="Arial" w:cs="Arial"/>
                <w:sz w:val="20"/>
              </w:rPr>
              <w:t>Pass</w:t>
            </w:r>
          </w:p>
        </w:tc>
      </w:tr>
      <w:tr w:rsidR="00EB7D54" w14:paraId="0642E750" w14:textId="77777777" w:rsidTr="00CB5D22">
        <w:tc>
          <w:tcPr>
            <w:tcW w:w="2156" w:type="dxa"/>
            <w:tcBorders>
              <w:top w:val="single" w:sz="4" w:space="0" w:color="auto"/>
              <w:left w:val="single" w:sz="4" w:space="0" w:color="auto"/>
              <w:bottom w:val="single" w:sz="4" w:space="0" w:color="auto"/>
              <w:right w:val="single" w:sz="4" w:space="0" w:color="auto"/>
            </w:tcBorders>
          </w:tcPr>
          <w:p w14:paraId="53967D5F" w14:textId="77777777" w:rsidR="00EB7D54" w:rsidRPr="004228EC" w:rsidRDefault="00EB7D54" w:rsidP="00EB7D54">
            <w:pPr>
              <w:widowControl w:val="0"/>
              <w:rPr>
                <w:rFonts w:ascii="Arial" w:hAnsi="Arial" w:cs="Arial"/>
                <w:sz w:val="20"/>
              </w:rPr>
            </w:pPr>
          </w:p>
        </w:tc>
        <w:tc>
          <w:tcPr>
            <w:tcW w:w="4076" w:type="dxa"/>
            <w:tcBorders>
              <w:top w:val="single" w:sz="4" w:space="0" w:color="auto"/>
              <w:left w:val="single" w:sz="4" w:space="0" w:color="auto"/>
              <w:bottom w:val="single" w:sz="4" w:space="0" w:color="auto"/>
              <w:right w:val="single" w:sz="4" w:space="0" w:color="auto"/>
            </w:tcBorders>
          </w:tcPr>
          <w:p w14:paraId="4F5484D2" w14:textId="77777777" w:rsidR="00EB7D54" w:rsidRDefault="00EB7D54" w:rsidP="00EB7D5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87847EC" w14:textId="68761BB6" w:rsidR="00EB7D54" w:rsidRDefault="00EB7D54" w:rsidP="00EB7D54">
            <w:pPr>
              <w:widowControl w:val="0"/>
              <w:jc w:val="both"/>
              <w:rPr>
                <w:rFonts w:ascii="Arial" w:hAnsi="Arial" w:cs="Arial"/>
                <w:sz w:val="20"/>
              </w:rPr>
            </w:pPr>
            <w:r w:rsidRPr="006B2847">
              <w:rPr>
                <w:rFonts w:ascii="Arial" w:hAnsi="Arial" w:cs="Arial"/>
                <w:b/>
                <w:bCs/>
                <w:sz w:val="20"/>
              </w:rPr>
              <w:t>Maximum Mark Available </w:t>
            </w:r>
            <w:r w:rsidRPr="006B2847">
              <w:rPr>
                <w:rFonts w:ascii="Arial" w:hAnsi="Arial" w:cs="Arial"/>
                <w:sz w:val="20"/>
              </w:rPr>
              <w:t> </w:t>
            </w: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96C2E8F" w14:textId="7BEA3E0E" w:rsidR="00EB7D54" w:rsidRDefault="00EB7D54" w:rsidP="00EB7D54">
            <w:pPr>
              <w:widowControl w:val="0"/>
              <w:rPr>
                <w:rFonts w:ascii="Arial" w:hAnsi="Arial" w:cs="Arial"/>
                <w:sz w:val="20"/>
              </w:rPr>
            </w:pPr>
            <w:r w:rsidRPr="006B2847">
              <w:rPr>
                <w:rFonts w:ascii="Arial" w:hAnsi="Arial" w:cs="Arial"/>
                <w:b/>
                <w:bCs/>
                <w:sz w:val="20"/>
              </w:rPr>
              <w:t>Minimum mark required to pass</w:t>
            </w:r>
            <w:r w:rsidRPr="006B2847">
              <w:rPr>
                <w:rFonts w:ascii="Arial" w:hAnsi="Arial" w:cs="Arial"/>
                <w:sz w:val="20"/>
              </w:rPr>
              <w:t> </w:t>
            </w:r>
          </w:p>
        </w:tc>
      </w:tr>
      <w:tr w:rsidR="00EB7D54" w14:paraId="7D32BF93" w14:textId="77777777" w:rsidTr="35993E26">
        <w:tc>
          <w:tcPr>
            <w:tcW w:w="2156" w:type="dxa"/>
            <w:tcBorders>
              <w:top w:val="single" w:sz="4" w:space="0" w:color="auto"/>
              <w:left w:val="single" w:sz="4" w:space="0" w:color="auto"/>
              <w:bottom w:val="single" w:sz="4" w:space="0" w:color="auto"/>
              <w:right w:val="single" w:sz="4" w:space="0" w:color="auto"/>
            </w:tcBorders>
          </w:tcPr>
          <w:p w14:paraId="2AD47923" w14:textId="40C29FC4" w:rsidR="00EB7D54" w:rsidRPr="00CB5D22" w:rsidRDefault="00EB7D54" w:rsidP="00EB7D54">
            <w:pPr>
              <w:widowControl w:val="0"/>
              <w:rPr>
                <w:rFonts w:ascii="Arial" w:hAnsi="Arial" w:cs="Arial"/>
                <w:b/>
                <w:bCs/>
                <w:sz w:val="20"/>
              </w:rPr>
            </w:pPr>
            <w:r w:rsidRPr="00CB5D22">
              <w:rPr>
                <w:rFonts w:ascii="Arial" w:hAnsi="Arial" w:cs="Arial"/>
                <w:b/>
                <w:bCs/>
                <w:sz w:val="20"/>
              </w:rPr>
              <w:t>Financial Standing</w:t>
            </w:r>
          </w:p>
        </w:tc>
        <w:tc>
          <w:tcPr>
            <w:tcW w:w="4076" w:type="dxa"/>
            <w:tcBorders>
              <w:top w:val="single" w:sz="4" w:space="0" w:color="auto"/>
              <w:left w:val="single" w:sz="4" w:space="0" w:color="auto"/>
              <w:bottom w:val="single" w:sz="4" w:space="0" w:color="auto"/>
              <w:right w:val="single" w:sz="4" w:space="0" w:color="auto"/>
            </w:tcBorders>
          </w:tcPr>
          <w:p w14:paraId="34E159F2" w14:textId="1338402B" w:rsidR="00EB7D54" w:rsidRPr="000731CE" w:rsidRDefault="00EB7D54" w:rsidP="00EB7D54">
            <w:pPr>
              <w:widowControl w:val="0"/>
              <w:rPr>
                <w:rFonts w:ascii="Arial" w:hAnsi="Arial" w:cs="Arial"/>
                <w:sz w:val="20"/>
                <w:lang w:val="en-IE"/>
              </w:rPr>
            </w:pPr>
            <w:r w:rsidRPr="000731CE">
              <w:rPr>
                <w:rFonts w:ascii="Arial" w:hAnsi="Arial" w:cs="Arial"/>
                <w:sz w:val="20"/>
              </w:rPr>
              <w:t>The minimum requirements are that Applicants achieve the minimum pass mark for this section.</w:t>
            </w:r>
          </w:p>
          <w:p w14:paraId="44445E13" w14:textId="70026F6F" w:rsidR="00EB7D54" w:rsidRPr="000731CE" w:rsidRDefault="00EB7D54" w:rsidP="00EB7D54">
            <w:pPr>
              <w:widowControl w:val="0"/>
              <w:jc w:val="both"/>
              <w:rPr>
                <w:rFonts w:ascii="Arial" w:hAnsi="Arial" w:cs="Arial"/>
                <w:sz w:val="20"/>
                <w:lang w:val="en-IE"/>
              </w:rPr>
            </w:pPr>
          </w:p>
          <w:p w14:paraId="0DD9CB7C" w14:textId="68F57769" w:rsidR="00EB7D54" w:rsidRPr="00EF6C11" w:rsidRDefault="00EB7D54" w:rsidP="00EB7D54">
            <w:pPr>
              <w:widowControl w:val="0"/>
              <w:jc w:val="both"/>
              <w:rPr>
                <w:rFonts w:ascii="Arial" w:hAnsi="Arial" w:cs="Arial"/>
                <w:sz w:val="20"/>
                <w:lang w:val="en-IE"/>
              </w:rPr>
            </w:pPr>
            <w:r w:rsidRPr="00EF6C11">
              <w:rPr>
                <w:rFonts w:ascii="Arial" w:hAnsi="Arial" w:cs="Arial"/>
                <w:sz w:val="20"/>
              </w:rPr>
              <w:t>Applicants must complete section C1 of Part B of the QSQ</w:t>
            </w:r>
          </w:p>
          <w:p w14:paraId="34380DA1" w14:textId="77777777" w:rsidR="00EB7D54" w:rsidRPr="000731CE" w:rsidRDefault="00EB7D54" w:rsidP="00EB7D54">
            <w:pPr>
              <w:widowControl w:val="0"/>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656FB220" w14:textId="28EC0C57" w:rsidR="00EB7D54" w:rsidRDefault="00EB7D54" w:rsidP="00EB7D54">
            <w:pPr>
              <w:widowControl w:val="0"/>
              <w:jc w:val="both"/>
              <w:rPr>
                <w:rFonts w:ascii="Arial" w:hAnsi="Arial" w:cs="Arial"/>
                <w:sz w:val="20"/>
              </w:rPr>
            </w:pPr>
            <w:r>
              <w:rPr>
                <w:rFonts w:ascii="Arial" w:hAnsi="Arial" w:cs="Arial"/>
                <w:sz w:val="20"/>
              </w:rPr>
              <w:t>100</w:t>
            </w:r>
          </w:p>
        </w:tc>
        <w:tc>
          <w:tcPr>
            <w:tcW w:w="1378" w:type="dxa"/>
            <w:tcBorders>
              <w:top w:val="single" w:sz="4" w:space="0" w:color="auto"/>
              <w:left w:val="single" w:sz="4" w:space="0" w:color="auto"/>
              <w:bottom w:val="single" w:sz="4" w:space="0" w:color="auto"/>
              <w:right w:val="single" w:sz="4" w:space="0" w:color="auto"/>
            </w:tcBorders>
          </w:tcPr>
          <w:p w14:paraId="09117143" w14:textId="656264CE" w:rsidR="00EB7D54" w:rsidRDefault="00EB7D54" w:rsidP="00EB7D54">
            <w:pPr>
              <w:widowControl w:val="0"/>
              <w:jc w:val="both"/>
              <w:rPr>
                <w:rFonts w:ascii="Arial" w:hAnsi="Arial" w:cs="Arial"/>
                <w:sz w:val="20"/>
              </w:rPr>
            </w:pPr>
            <w:r>
              <w:rPr>
                <w:rFonts w:ascii="Arial" w:hAnsi="Arial" w:cs="Arial"/>
                <w:sz w:val="20"/>
              </w:rPr>
              <w:t xml:space="preserve">50 </w:t>
            </w:r>
          </w:p>
        </w:tc>
      </w:tr>
      <w:tr w:rsidR="00EB7D54" w14:paraId="64B88594" w14:textId="77777777" w:rsidTr="35993E26">
        <w:tc>
          <w:tcPr>
            <w:tcW w:w="2156" w:type="dxa"/>
            <w:tcBorders>
              <w:top w:val="single" w:sz="4" w:space="0" w:color="auto"/>
              <w:left w:val="single" w:sz="4" w:space="0" w:color="auto"/>
              <w:bottom w:val="single" w:sz="4" w:space="0" w:color="auto"/>
              <w:right w:val="single" w:sz="4" w:space="0" w:color="auto"/>
            </w:tcBorders>
          </w:tcPr>
          <w:p w14:paraId="35EA66AD" w14:textId="748A7C44" w:rsidR="00EB7D54" w:rsidRPr="00CB5D22" w:rsidRDefault="00EB7D54" w:rsidP="00EB7D54">
            <w:pPr>
              <w:widowControl w:val="0"/>
              <w:rPr>
                <w:rFonts w:ascii="Arial" w:hAnsi="Arial" w:cs="Arial"/>
                <w:b/>
                <w:bCs/>
                <w:sz w:val="20"/>
              </w:rPr>
            </w:pPr>
            <w:r w:rsidRPr="00CB5D22">
              <w:rPr>
                <w:rFonts w:ascii="Arial" w:hAnsi="Arial" w:cs="Arial"/>
                <w:b/>
                <w:bCs/>
                <w:sz w:val="20"/>
              </w:rPr>
              <w:t>Experience &amp; Technical Capability  </w:t>
            </w:r>
          </w:p>
        </w:tc>
        <w:tc>
          <w:tcPr>
            <w:tcW w:w="4076" w:type="dxa"/>
            <w:tcBorders>
              <w:top w:val="single" w:sz="4" w:space="0" w:color="auto"/>
              <w:left w:val="single" w:sz="4" w:space="0" w:color="auto"/>
              <w:bottom w:val="single" w:sz="4" w:space="0" w:color="auto"/>
              <w:right w:val="single" w:sz="4" w:space="0" w:color="auto"/>
            </w:tcBorders>
          </w:tcPr>
          <w:p w14:paraId="6F1ED4C5" w14:textId="77777777" w:rsidR="00EB7D54" w:rsidRPr="000731CE" w:rsidRDefault="00EB7D54" w:rsidP="00EB7D54">
            <w:pPr>
              <w:widowControl w:val="0"/>
              <w:jc w:val="both"/>
              <w:rPr>
                <w:rFonts w:ascii="Arial" w:hAnsi="Arial" w:cs="Arial"/>
                <w:sz w:val="20"/>
                <w:lang w:val="en-IE"/>
              </w:rPr>
            </w:pPr>
            <w:r w:rsidRPr="000731CE">
              <w:rPr>
                <w:rFonts w:ascii="Arial" w:hAnsi="Arial" w:cs="Arial"/>
                <w:sz w:val="20"/>
              </w:rPr>
              <w:t>The minimum requirements are that Applicants achieve the minimum pass mark for this section. </w:t>
            </w:r>
            <w:r w:rsidRPr="000731CE">
              <w:rPr>
                <w:rFonts w:ascii="Arial" w:hAnsi="Arial" w:cs="Arial"/>
                <w:sz w:val="20"/>
                <w:lang w:val="en-IE"/>
              </w:rPr>
              <w:t> </w:t>
            </w:r>
          </w:p>
          <w:p w14:paraId="0CD579BD" w14:textId="77777777" w:rsidR="00EB7D54" w:rsidRPr="000731CE" w:rsidRDefault="00EB7D54" w:rsidP="00EB7D54">
            <w:pPr>
              <w:widowControl w:val="0"/>
              <w:jc w:val="both"/>
              <w:rPr>
                <w:rFonts w:ascii="Arial" w:hAnsi="Arial" w:cs="Arial"/>
                <w:sz w:val="20"/>
                <w:lang w:val="en-IE"/>
              </w:rPr>
            </w:pPr>
            <w:r w:rsidRPr="000731CE">
              <w:rPr>
                <w:rFonts w:ascii="Arial" w:hAnsi="Arial" w:cs="Arial"/>
                <w:sz w:val="20"/>
                <w:lang w:val="en-IE"/>
              </w:rPr>
              <w:t> </w:t>
            </w:r>
          </w:p>
          <w:p w14:paraId="74ABF7FC" w14:textId="6FB39068" w:rsidR="00EB7D54" w:rsidRPr="00267D65" w:rsidRDefault="00EB7D54" w:rsidP="00EB7D54">
            <w:pPr>
              <w:widowControl w:val="0"/>
              <w:jc w:val="both"/>
              <w:rPr>
                <w:rFonts w:ascii="Arial" w:hAnsi="Arial" w:cs="Arial"/>
                <w:sz w:val="20"/>
                <w:lang w:val="en-IE"/>
              </w:rPr>
            </w:pPr>
            <w:r w:rsidRPr="00267D65">
              <w:rPr>
                <w:rFonts w:ascii="Arial" w:hAnsi="Arial" w:cs="Arial"/>
                <w:sz w:val="20"/>
              </w:rPr>
              <w:t>Applicants must complete section C2 of Part B of the QSQ</w:t>
            </w:r>
          </w:p>
          <w:p w14:paraId="7C71C9E5" w14:textId="77777777" w:rsidR="00EB7D54" w:rsidRPr="000731CE" w:rsidRDefault="00EB7D54" w:rsidP="00EB7D54">
            <w:pPr>
              <w:widowControl w:val="0"/>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345B483C" w14:textId="6B481C2E" w:rsidR="00EB7D54" w:rsidRDefault="00A36823" w:rsidP="00EB7D54">
            <w:pPr>
              <w:widowControl w:val="0"/>
              <w:jc w:val="both"/>
              <w:rPr>
                <w:rFonts w:ascii="Arial" w:hAnsi="Arial" w:cs="Arial"/>
                <w:sz w:val="20"/>
              </w:rPr>
            </w:pPr>
            <w:r>
              <w:rPr>
                <w:rFonts w:ascii="Arial" w:hAnsi="Arial" w:cs="Arial"/>
                <w:sz w:val="20"/>
              </w:rPr>
              <w:t>690</w:t>
            </w:r>
          </w:p>
        </w:tc>
        <w:tc>
          <w:tcPr>
            <w:tcW w:w="1378" w:type="dxa"/>
            <w:tcBorders>
              <w:top w:val="single" w:sz="4" w:space="0" w:color="auto"/>
              <w:left w:val="single" w:sz="4" w:space="0" w:color="auto"/>
              <w:bottom w:val="single" w:sz="4" w:space="0" w:color="auto"/>
              <w:right w:val="single" w:sz="4" w:space="0" w:color="auto"/>
            </w:tcBorders>
          </w:tcPr>
          <w:p w14:paraId="2CEEEAF5" w14:textId="6950D364" w:rsidR="00EB7D54" w:rsidRDefault="00A36823" w:rsidP="00EB7D54">
            <w:pPr>
              <w:widowControl w:val="0"/>
              <w:rPr>
                <w:rFonts w:ascii="Arial" w:hAnsi="Arial" w:cs="Arial"/>
                <w:sz w:val="20"/>
              </w:rPr>
            </w:pPr>
            <w:r>
              <w:rPr>
                <w:rFonts w:ascii="Arial" w:hAnsi="Arial" w:cs="Arial"/>
                <w:sz w:val="20"/>
              </w:rPr>
              <w:t>345</w:t>
            </w:r>
          </w:p>
        </w:tc>
      </w:tr>
      <w:tr w:rsidR="00EB7D54" w14:paraId="7F216029" w14:textId="77777777" w:rsidTr="35993E26">
        <w:tc>
          <w:tcPr>
            <w:tcW w:w="2156" w:type="dxa"/>
            <w:tcBorders>
              <w:top w:val="single" w:sz="4" w:space="0" w:color="auto"/>
              <w:left w:val="single" w:sz="4" w:space="0" w:color="auto"/>
              <w:bottom w:val="single" w:sz="4" w:space="0" w:color="auto"/>
              <w:right w:val="single" w:sz="4" w:space="0" w:color="auto"/>
            </w:tcBorders>
          </w:tcPr>
          <w:p w14:paraId="50F958EB" w14:textId="08FB9DA8" w:rsidR="00EB7D54" w:rsidRPr="00CB5D22" w:rsidRDefault="00EB7D54" w:rsidP="00EB7D54">
            <w:pPr>
              <w:widowControl w:val="0"/>
              <w:rPr>
                <w:rFonts w:ascii="Arial" w:hAnsi="Arial" w:cs="Arial"/>
                <w:b/>
                <w:bCs/>
                <w:sz w:val="20"/>
              </w:rPr>
            </w:pPr>
            <w:r>
              <w:rPr>
                <w:rFonts w:ascii="Arial" w:hAnsi="Arial" w:cs="Arial"/>
                <w:b/>
                <w:bCs/>
                <w:sz w:val="20"/>
              </w:rPr>
              <w:t>Resources</w:t>
            </w:r>
          </w:p>
        </w:tc>
        <w:tc>
          <w:tcPr>
            <w:tcW w:w="4076" w:type="dxa"/>
            <w:tcBorders>
              <w:top w:val="single" w:sz="4" w:space="0" w:color="auto"/>
              <w:left w:val="single" w:sz="4" w:space="0" w:color="auto"/>
              <w:bottom w:val="single" w:sz="4" w:space="0" w:color="auto"/>
              <w:right w:val="single" w:sz="4" w:space="0" w:color="auto"/>
            </w:tcBorders>
          </w:tcPr>
          <w:p w14:paraId="5C870D2E" w14:textId="77777777" w:rsidR="00EB7D54" w:rsidRPr="005E347D" w:rsidRDefault="00EB7D54" w:rsidP="00EB7D54">
            <w:pPr>
              <w:widowControl w:val="0"/>
              <w:jc w:val="both"/>
              <w:rPr>
                <w:rFonts w:ascii="Arial" w:hAnsi="Arial" w:cs="Arial"/>
                <w:sz w:val="20"/>
              </w:rPr>
            </w:pPr>
            <w:r w:rsidRPr="005E347D">
              <w:rPr>
                <w:rFonts w:ascii="Arial" w:hAnsi="Arial" w:cs="Arial"/>
                <w:sz w:val="20"/>
              </w:rPr>
              <w:t>Not Used</w:t>
            </w:r>
          </w:p>
          <w:p w14:paraId="08D51188" w14:textId="5F8330C2" w:rsidR="00EB7D54" w:rsidRPr="000731CE" w:rsidRDefault="00EB7D54" w:rsidP="00EB7D5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710E3FEE" w14:textId="77777777" w:rsidR="00EB7D54" w:rsidRDefault="00EB7D54" w:rsidP="00EB7D54">
            <w:pPr>
              <w:widowControl w:val="0"/>
              <w:jc w:val="both"/>
              <w:rPr>
                <w:rFonts w:ascii="Arial" w:hAnsi="Arial" w:cs="Arial"/>
                <w:sz w:val="20"/>
              </w:rPr>
            </w:pPr>
          </w:p>
        </w:tc>
        <w:tc>
          <w:tcPr>
            <w:tcW w:w="1378" w:type="dxa"/>
            <w:tcBorders>
              <w:top w:val="single" w:sz="4" w:space="0" w:color="auto"/>
              <w:left w:val="single" w:sz="4" w:space="0" w:color="auto"/>
              <w:bottom w:val="single" w:sz="4" w:space="0" w:color="auto"/>
              <w:right w:val="single" w:sz="4" w:space="0" w:color="auto"/>
            </w:tcBorders>
          </w:tcPr>
          <w:p w14:paraId="4AB79023" w14:textId="77777777" w:rsidR="00EB7D54" w:rsidRPr="77278372" w:rsidRDefault="00EB7D54" w:rsidP="00EB7D54">
            <w:pPr>
              <w:widowControl w:val="0"/>
              <w:rPr>
                <w:rFonts w:ascii="Arial" w:hAnsi="Arial" w:cs="Arial"/>
                <w:sz w:val="20"/>
              </w:rPr>
            </w:pPr>
          </w:p>
        </w:tc>
      </w:tr>
      <w:tr w:rsidR="00EB7D54" w14:paraId="4F45D085" w14:textId="77777777" w:rsidTr="35993E26">
        <w:tc>
          <w:tcPr>
            <w:tcW w:w="2156" w:type="dxa"/>
            <w:tcBorders>
              <w:top w:val="single" w:sz="4" w:space="0" w:color="auto"/>
              <w:left w:val="single" w:sz="4" w:space="0" w:color="auto"/>
              <w:bottom w:val="single" w:sz="4" w:space="0" w:color="auto"/>
              <w:right w:val="single" w:sz="4" w:space="0" w:color="auto"/>
            </w:tcBorders>
          </w:tcPr>
          <w:p w14:paraId="330E6449" w14:textId="7882328F" w:rsidR="00EB7D54" w:rsidRPr="00CB5D22" w:rsidRDefault="00EB7D54" w:rsidP="00EB7D54">
            <w:pPr>
              <w:widowControl w:val="0"/>
              <w:rPr>
                <w:rFonts w:ascii="Arial" w:hAnsi="Arial" w:cs="Arial"/>
                <w:b/>
                <w:bCs/>
                <w:sz w:val="20"/>
              </w:rPr>
            </w:pPr>
            <w:r w:rsidRPr="00CB5D22">
              <w:rPr>
                <w:rFonts w:ascii="Arial" w:hAnsi="Arial" w:cs="Arial"/>
                <w:b/>
                <w:bCs/>
                <w:sz w:val="20"/>
              </w:rPr>
              <w:t>Health and Safety</w:t>
            </w:r>
          </w:p>
        </w:tc>
        <w:tc>
          <w:tcPr>
            <w:tcW w:w="4076" w:type="dxa"/>
            <w:tcBorders>
              <w:top w:val="single" w:sz="4" w:space="0" w:color="auto"/>
              <w:left w:val="single" w:sz="4" w:space="0" w:color="auto"/>
              <w:bottom w:val="single" w:sz="4" w:space="0" w:color="auto"/>
              <w:right w:val="single" w:sz="4" w:space="0" w:color="auto"/>
            </w:tcBorders>
          </w:tcPr>
          <w:p w14:paraId="2DC82D68" w14:textId="72D988E9" w:rsidR="00EB7D54" w:rsidRPr="000731CE" w:rsidRDefault="00EB7D54" w:rsidP="00EB7D54">
            <w:pPr>
              <w:widowControl w:val="0"/>
              <w:jc w:val="both"/>
              <w:rPr>
                <w:rFonts w:ascii="Arial" w:hAnsi="Arial" w:cs="Arial"/>
                <w:sz w:val="20"/>
                <w:lang w:val="en-IE"/>
              </w:rPr>
            </w:pPr>
            <w:r w:rsidRPr="000731CE">
              <w:rPr>
                <w:rFonts w:ascii="Arial" w:hAnsi="Arial" w:cs="Arial"/>
                <w:sz w:val="20"/>
              </w:rPr>
              <w:t>The minimum requirements are that Applicants achieve the minimum pass mark for this section.</w:t>
            </w:r>
          </w:p>
          <w:p w14:paraId="7382B6B6" w14:textId="77777777" w:rsidR="00EB7D54" w:rsidRPr="000731CE" w:rsidRDefault="00EB7D54" w:rsidP="00EB7D54">
            <w:pPr>
              <w:widowControl w:val="0"/>
              <w:jc w:val="both"/>
              <w:rPr>
                <w:rFonts w:ascii="Arial" w:hAnsi="Arial" w:cs="Arial"/>
                <w:sz w:val="20"/>
                <w:lang w:val="en-IE"/>
              </w:rPr>
            </w:pPr>
            <w:r w:rsidRPr="000731CE">
              <w:rPr>
                <w:rFonts w:ascii="Arial" w:hAnsi="Arial" w:cs="Arial"/>
                <w:sz w:val="20"/>
                <w:lang w:val="en-IE"/>
              </w:rPr>
              <w:t> </w:t>
            </w:r>
          </w:p>
          <w:p w14:paraId="78A84C57" w14:textId="53438615" w:rsidR="00EB7D54" w:rsidRPr="005E347D" w:rsidRDefault="00EB7D54" w:rsidP="00EB7D54">
            <w:pPr>
              <w:widowControl w:val="0"/>
              <w:jc w:val="both"/>
              <w:rPr>
                <w:rFonts w:ascii="Arial" w:hAnsi="Arial" w:cs="Arial"/>
                <w:sz w:val="20"/>
                <w:lang w:val="en-IE"/>
              </w:rPr>
            </w:pPr>
            <w:r w:rsidRPr="005E347D">
              <w:rPr>
                <w:rFonts w:ascii="Arial" w:hAnsi="Arial" w:cs="Arial"/>
                <w:sz w:val="20"/>
              </w:rPr>
              <w:t>Applicants must complete section C4 of Part B of the QSQ</w:t>
            </w:r>
            <w:r w:rsidRPr="005E347D">
              <w:rPr>
                <w:rFonts w:ascii="Arial" w:hAnsi="Arial" w:cs="Arial"/>
                <w:sz w:val="20"/>
                <w:lang w:val="en-IE"/>
              </w:rPr>
              <w:t> </w:t>
            </w:r>
          </w:p>
          <w:p w14:paraId="4A2A1178" w14:textId="77777777" w:rsidR="00EB7D54" w:rsidRPr="000731CE" w:rsidRDefault="00EB7D54" w:rsidP="00EB7D54">
            <w:pPr>
              <w:widowControl w:val="0"/>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4AED1756" w14:textId="2DC50DDA" w:rsidR="00EB7D54" w:rsidRDefault="00EB7D54" w:rsidP="00EB7D54">
            <w:pPr>
              <w:widowControl w:val="0"/>
              <w:jc w:val="both"/>
              <w:rPr>
                <w:rFonts w:ascii="Arial" w:hAnsi="Arial" w:cs="Arial"/>
                <w:sz w:val="20"/>
              </w:rPr>
            </w:pPr>
            <w:r>
              <w:rPr>
                <w:rFonts w:ascii="Arial" w:hAnsi="Arial" w:cs="Arial"/>
                <w:sz w:val="20"/>
              </w:rPr>
              <w:t>100</w:t>
            </w:r>
          </w:p>
        </w:tc>
        <w:tc>
          <w:tcPr>
            <w:tcW w:w="1378" w:type="dxa"/>
            <w:tcBorders>
              <w:top w:val="single" w:sz="4" w:space="0" w:color="auto"/>
              <w:left w:val="single" w:sz="4" w:space="0" w:color="auto"/>
              <w:bottom w:val="single" w:sz="4" w:space="0" w:color="auto"/>
              <w:right w:val="single" w:sz="4" w:space="0" w:color="auto"/>
            </w:tcBorders>
          </w:tcPr>
          <w:p w14:paraId="04A529EB" w14:textId="519558B5" w:rsidR="00EB7D54" w:rsidRDefault="00EB7D54" w:rsidP="00EB7D54">
            <w:pPr>
              <w:widowControl w:val="0"/>
              <w:rPr>
                <w:rFonts w:ascii="Arial" w:hAnsi="Arial" w:cs="Arial"/>
                <w:sz w:val="20"/>
              </w:rPr>
            </w:pPr>
            <w:r w:rsidRPr="77278372">
              <w:rPr>
                <w:rFonts w:ascii="Arial" w:hAnsi="Arial" w:cs="Arial"/>
                <w:sz w:val="20"/>
              </w:rPr>
              <w:t>50</w:t>
            </w:r>
          </w:p>
        </w:tc>
      </w:tr>
      <w:tr w:rsidR="00EB7D54" w14:paraId="220A7329" w14:textId="77777777" w:rsidTr="35993E26">
        <w:tc>
          <w:tcPr>
            <w:tcW w:w="2156" w:type="dxa"/>
            <w:tcBorders>
              <w:top w:val="single" w:sz="4" w:space="0" w:color="auto"/>
              <w:left w:val="single" w:sz="4" w:space="0" w:color="auto"/>
              <w:bottom w:val="single" w:sz="4" w:space="0" w:color="auto"/>
              <w:right w:val="single" w:sz="4" w:space="0" w:color="auto"/>
            </w:tcBorders>
          </w:tcPr>
          <w:p w14:paraId="78CD4025" w14:textId="38D69CBD" w:rsidR="00EB7D54" w:rsidRPr="00CB5D22" w:rsidRDefault="00EB7D54" w:rsidP="00EB7D54">
            <w:pPr>
              <w:widowControl w:val="0"/>
              <w:rPr>
                <w:rFonts w:ascii="Arial" w:hAnsi="Arial" w:cs="Arial"/>
                <w:b/>
                <w:bCs/>
                <w:sz w:val="20"/>
              </w:rPr>
            </w:pPr>
            <w:r>
              <w:rPr>
                <w:rFonts w:ascii="Arial" w:hAnsi="Arial" w:cs="Arial"/>
                <w:b/>
                <w:bCs/>
                <w:sz w:val="20"/>
              </w:rPr>
              <w:t>Quality Assurance</w:t>
            </w:r>
          </w:p>
        </w:tc>
        <w:tc>
          <w:tcPr>
            <w:tcW w:w="4076" w:type="dxa"/>
            <w:tcBorders>
              <w:top w:val="single" w:sz="4" w:space="0" w:color="auto"/>
              <w:left w:val="single" w:sz="4" w:space="0" w:color="auto"/>
              <w:bottom w:val="single" w:sz="4" w:space="0" w:color="auto"/>
              <w:right w:val="single" w:sz="4" w:space="0" w:color="auto"/>
            </w:tcBorders>
          </w:tcPr>
          <w:p w14:paraId="3E0F12D6" w14:textId="4C3D8263" w:rsidR="00EB7D54" w:rsidRPr="000731CE" w:rsidRDefault="00EB7D54" w:rsidP="00EB7D54">
            <w:pPr>
              <w:widowControl w:val="0"/>
              <w:jc w:val="both"/>
              <w:rPr>
                <w:rFonts w:ascii="Arial" w:hAnsi="Arial" w:cs="Arial"/>
                <w:sz w:val="20"/>
                <w:lang w:val="en-IE"/>
              </w:rPr>
            </w:pPr>
            <w:r w:rsidRPr="000731CE">
              <w:rPr>
                <w:rFonts w:ascii="Arial" w:hAnsi="Arial" w:cs="Arial"/>
                <w:sz w:val="20"/>
                <w:lang w:val="en-IE"/>
              </w:rPr>
              <w:t>The minimum requirements are that the Applicants achieve the minimum pass mark for this section</w:t>
            </w:r>
            <w:r w:rsidR="000731CE">
              <w:rPr>
                <w:rFonts w:ascii="Arial" w:hAnsi="Arial" w:cs="Arial"/>
                <w:sz w:val="20"/>
                <w:lang w:val="en-IE"/>
              </w:rPr>
              <w:t>.</w:t>
            </w:r>
          </w:p>
          <w:p w14:paraId="6AC3C5D6" w14:textId="77777777" w:rsidR="00EB7D54" w:rsidRPr="000731CE" w:rsidRDefault="00EB7D54" w:rsidP="00EB7D54">
            <w:pPr>
              <w:widowControl w:val="0"/>
              <w:jc w:val="both"/>
              <w:rPr>
                <w:rFonts w:ascii="Arial" w:hAnsi="Arial" w:cs="Arial"/>
                <w:sz w:val="20"/>
                <w:lang w:val="en-IE"/>
              </w:rPr>
            </w:pPr>
          </w:p>
          <w:p w14:paraId="00E9BEDA" w14:textId="2C0BEDCE" w:rsidR="00EB7D54" w:rsidRPr="005E347D" w:rsidRDefault="00EB7D54" w:rsidP="00EB7D54">
            <w:pPr>
              <w:widowControl w:val="0"/>
              <w:jc w:val="both"/>
              <w:rPr>
                <w:rFonts w:ascii="Arial" w:hAnsi="Arial" w:cs="Arial"/>
                <w:sz w:val="20"/>
                <w:lang w:val="en-IE"/>
              </w:rPr>
            </w:pPr>
            <w:r w:rsidRPr="005E347D">
              <w:rPr>
                <w:rFonts w:ascii="Arial" w:hAnsi="Arial" w:cs="Arial"/>
                <w:sz w:val="20"/>
              </w:rPr>
              <w:t>Applicants must complete section C5 of Part B of the QSQ</w:t>
            </w:r>
          </w:p>
          <w:p w14:paraId="27868452" w14:textId="424F0617" w:rsidR="00EB7D54" w:rsidRPr="000731CE" w:rsidRDefault="00EB7D54" w:rsidP="00EB7D54">
            <w:pPr>
              <w:widowControl w:val="0"/>
              <w:jc w:val="both"/>
              <w:rPr>
                <w:rFonts w:ascii="Arial" w:hAnsi="Arial" w:cs="Arial"/>
                <w:sz w:val="20"/>
                <w:lang w:val="en-IE"/>
              </w:rPr>
            </w:pPr>
          </w:p>
        </w:tc>
        <w:tc>
          <w:tcPr>
            <w:tcW w:w="1560" w:type="dxa"/>
            <w:tcBorders>
              <w:top w:val="single" w:sz="4" w:space="0" w:color="auto"/>
              <w:left w:val="single" w:sz="4" w:space="0" w:color="auto"/>
              <w:bottom w:val="single" w:sz="4" w:space="0" w:color="auto"/>
              <w:right w:val="single" w:sz="4" w:space="0" w:color="auto"/>
            </w:tcBorders>
          </w:tcPr>
          <w:p w14:paraId="7522BEAE" w14:textId="262FB3BF" w:rsidR="00EB7D54" w:rsidRPr="004228EC" w:rsidRDefault="00EB7D54" w:rsidP="00EB7D54">
            <w:pPr>
              <w:widowControl w:val="0"/>
              <w:jc w:val="both"/>
              <w:rPr>
                <w:rFonts w:ascii="Arial" w:hAnsi="Arial" w:cs="Arial"/>
                <w:sz w:val="20"/>
              </w:rPr>
            </w:pPr>
            <w:r>
              <w:rPr>
                <w:rFonts w:ascii="Arial" w:hAnsi="Arial" w:cs="Arial"/>
                <w:sz w:val="20"/>
              </w:rPr>
              <w:t>50</w:t>
            </w:r>
          </w:p>
        </w:tc>
        <w:tc>
          <w:tcPr>
            <w:tcW w:w="1378" w:type="dxa"/>
            <w:tcBorders>
              <w:top w:val="single" w:sz="4" w:space="0" w:color="auto"/>
              <w:left w:val="single" w:sz="4" w:space="0" w:color="auto"/>
              <w:bottom w:val="single" w:sz="4" w:space="0" w:color="auto"/>
              <w:right w:val="single" w:sz="4" w:space="0" w:color="auto"/>
            </w:tcBorders>
          </w:tcPr>
          <w:p w14:paraId="50FA0123" w14:textId="6979042C" w:rsidR="00EB7D54" w:rsidRPr="004228EC" w:rsidRDefault="00EB7D54" w:rsidP="00EB7D54">
            <w:pPr>
              <w:widowControl w:val="0"/>
              <w:jc w:val="both"/>
              <w:rPr>
                <w:rFonts w:ascii="Arial" w:hAnsi="Arial" w:cs="Arial"/>
                <w:sz w:val="20"/>
              </w:rPr>
            </w:pPr>
            <w:r>
              <w:rPr>
                <w:rFonts w:ascii="Arial" w:hAnsi="Arial" w:cs="Arial"/>
                <w:sz w:val="20"/>
              </w:rPr>
              <w:t xml:space="preserve">25 </w:t>
            </w:r>
          </w:p>
        </w:tc>
      </w:tr>
      <w:tr w:rsidR="00EB7D54" w14:paraId="4016F579" w14:textId="77777777" w:rsidTr="35993E26">
        <w:trPr>
          <w:trHeight w:val="300"/>
        </w:trPr>
        <w:tc>
          <w:tcPr>
            <w:tcW w:w="2156" w:type="dxa"/>
            <w:tcBorders>
              <w:top w:val="single" w:sz="4" w:space="0" w:color="auto"/>
              <w:left w:val="single" w:sz="4" w:space="0" w:color="auto"/>
              <w:bottom w:val="single" w:sz="4" w:space="0" w:color="auto"/>
              <w:right w:val="single" w:sz="4" w:space="0" w:color="auto"/>
            </w:tcBorders>
            <w:hideMark/>
          </w:tcPr>
          <w:p w14:paraId="2E66F1EE" w14:textId="737B10B6" w:rsidR="00EB7D54" w:rsidRPr="006C05EE" w:rsidRDefault="00EB7D54" w:rsidP="00EB7D54">
            <w:pPr>
              <w:jc w:val="both"/>
              <w:rPr>
                <w:rFonts w:ascii="Arial" w:hAnsi="Arial" w:cs="Arial"/>
                <w:b/>
                <w:bCs/>
                <w:i/>
                <w:iCs/>
                <w:sz w:val="20"/>
              </w:rPr>
            </w:pPr>
            <w:r w:rsidRPr="006C05EE">
              <w:rPr>
                <w:rFonts w:ascii="Arial" w:hAnsi="Arial" w:cs="Arial"/>
                <w:b/>
                <w:bCs/>
                <w:sz w:val="20"/>
              </w:rPr>
              <w:t xml:space="preserve">Sustainability </w:t>
            </w:r>
          </w:p>
        </w:tc>
        <w:tc>
          <w:tcPr>
            <w:tcW w:w="4076" w:type="dxa"/>
            <w:tcBorders>
              <w:top w:val="single" w:sz="4" w:space="0" w:color="auto"/>
              <w:left w:val="single" w:sz="4" w:space="0" w:color="auto"/>
              <w:bottom w:val="single" w:sz="4" w:space="0" w:color="auto"/>
              <w:right w:val="single" w:sz="4" w:space="0" w:color="auto"/>
            </w:tcBorders>
          </w:tcPr>
          <w:p w14:paraId="0E0A6941" w14:textId="7CD55B01" w:rsidR="00EB7D54" w:rsidRPr="000731CE" w:rsidRDefault="00EB7D54" w:rsidP="00EB7D54">
            <w:pPr>
              <w:widowControl w:val="0"/>
              <w:jc w:val="both"/>
              <w:rPr>
                <w:rFonts w:ascii="Arial" w:hAnsi="Arial" w:cs="Arial"/>
                <w:sz w:val="20"/>
              </w:rPr>
            </w:pPr>
            <w:r w:rsidRPr="000731CE">
              <w:rPr>
                <w:rFonts w:ascii="Arial" w:hAnsi="Arial" w:cs="Arial"/>
                <w:sz w:val="20"/>
              </w:rPr>
              <w:t xml:space="preserve">Applicants must complete section C6 of Part B of the QSQ. </w:t>
            </w:r>
          </w:p>
          <w:p w14:paraId="23FD6059" w14:textId="77777777" w:rsidR="00EB7D54" w:rsidRPr="000731CE" w:rsidRDefault="00EB7D54" w:rsidP="00EB7D5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2B8AAB5D" w14:textId="5603A6BE" w:rsidR="00EB7D54" w:rsidRPr="004228EC" w:rsidRDefault="00EB7D54" w:rsidP="00EB7D54">
            <w:pPr>
              <w:jc w:val="both"/>
              <w:rPr>
                <w:rFonts w:ascii="Arial" w:hAnsi="Arial" w:cs="Arial"/>
                <w:sz w:val="20"/>
              </w:rPr>
            </w:pPr>
            <w:r>
              <w:rPr>
                <w:rFonts w:ascii="Arial" w:hAnsi="Arial" w:cs="Arial"/>
                <w:sz w:val="20"/>
              </w:rPr>
              <w:t>60</w:t>
            </w:r>
          </w:p>
        </w:tc>
        <w:tc>
          <w:tcPr>
            <w:tcW w:w="1378" w:type="dxa"/>
            <w:tcBorders>
              <w:top w:val="single" w:sz="4" w:space="0" w:color="auto"/>
              <w:left w:val="single" w:sz="4" w:space="0" w:color="auto"/>
              <w:bottom w:val="single" w:sz="4" w:space="0" w:color="auto"/>
              <w:right w:val="single" w:sz="4" w:space="0" w:color="auto"/>
            </w:tcBorders>
            <w:hideMark/>
          </w:tcPr>
          <w:p w14:paraId="3CC2BBE2" w14:textId="59EBAC42" w:rsidR="00EB7D54" w:rsidRPr="004228EC" w:rsidRDefault="00EB7D54" w:rsidP="00EB7D54">
            <w:pPr>
              <w:jc w:val="both"/>
              <w:rPr>
                <w:rFonts w:ascii="Arial" w:hAnsi="Arial" w:cs="Arial"/>
                <w:sz w:val="20"/>
              </w:rPr>
            </w:pPr>
            <w:r>
              <w:rPr>
                <w:rFonts w:ascii="Arial" w:hAnsi="Arial" w:cs="Arial"/>
                <w:sz w:val="20"/>
              </w:rPr>
              <w:t>N/A</w:t>
            </w:r>
          </w:p>
        </w:tc>
      </w:tr>
    </w:tbl>
    <w:p w14:paraId="75C35F8C" w14:textId="7D0FA414" w:rsidR="006C3550" w:rsidRDefault="006C3550">
      <w:pPr>
        <w:rPr>
          <w:rFonts w:ascii="Arial" w:hAnsi="Arial" w:cs="Arial"/>
          <w:b/>
          <w:bCs/>
          <w:kern w:val="32"/>
          <w:sz w:val="20"/>
          <w:u w:val="single"/>
        </w:rPr>
      </w:pP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5" w:name="_Toc212108242"/>
      <w:r>
        <w:rPr>
          <w:rFonts w:ascii="Arial" w:hAnsi="Arial" w:cs="Arial"/>
          <w:sz w:val="20"/>
          <w:szCs w:val="20"/>
          <w:u w:val="single"/>
        </w:rPr>
        <w:lastRenderedPageBreak/>
        <w:t>SECTION 1</w:t>
      </w:r>
      <w:r w:rsidRPr="004E2E1E">
        <w:rPr>
          <w:rFonts w:ascii="Arial" w:hAnsi="Arial" w:cs="Arial"/>
          <w:sz w:val="20"/>
          <w:szCs w:val="20"/>
          <w:u w:val="single"/>
        </w:rPr>
        <w:t>: DEFINITIONS</w:t>
      </w:r>
      <w:bookmarkEnd w:id="15"/>
    </w:p>
    <w:p w14:paraId="5F04A97E" w14:textId="77777777" w:rsidR="00470185" w:rsidRDefault="00470185"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s per Item A4 of the Particulars</w:t>
            </w:r>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76262D"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0E1BA984" w14:textId="77777777" w:rsidR="00470185" w:rsidRDefault="00470185">
      <w:pPr>
        <w:rPr>
          <w:lang w:val="fr-FR"/>
        </w:rPr>
      </w:pPr>
      <w:r>
        <w:rPr>
          <w:lang w:val="fr-FR"/>
        </w:rPr>
        <w:br w:type="page"/>
      </w:r>
    </w:p>
    <w:p w14:paraId="7DE594F2"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6" w:name="_Toc212108243"/>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6"/>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As part of your QSQ Response, you may provide personal data relating to yourself, employees or other third parties. In this QSQ, “Data Protection Law” means all applicable data protection law including the </w:t>
      </w:r>
      <w:r w:rsidRPr="002BBA63">
        <w:rPr>
          <w:rFonts w:ascii="Arial" w:hAnsi="Arial" w:cs="Arial"/>
          <w:color w:val="000000" w:themeColor="text1"/>
          <w:sz w:val="20"/>
        </w:rPr>
        <w:lastRenderedPageBreak/>
        <w:t>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CC279B">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439AAB4F" w14:textId="77777777" w:rsidR="006C3550" w:rsidRDefault="006C3550" w:rsidP="00CC279B">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1FAAD5FC" w14:textId="77777777" w:rsidR="006C3550" w:rsidRDefault="006C3550" w:rsidP="00CC279B">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77DFE7AE" w14:textId="77777777" w:rsidR="006C3550" w:rsidRDefault="006C3550" w:rsidP="00CC279B">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63C7F4D2" w14:textId="77777777" w:rsidR="006C3550" w:rsidRDefault="006C3550" w:rsidP="00CC279B">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09080AD0" w14:textId="77777777" w:rsidR="006C3550" w:rsidRDefault="006C3550" w:rsidP="00CC279B">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CC279B">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33184A36" w14:textId="77777777" w:rsidR="006C3550" w:rsidRDefault="006C3550" w:rsidP="00CC279B">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45E3B87B" w14:textId="77777777" w:rsidR="006C3550" w:rsidRDefault="006C3550" w:rsidP="00CC279B">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CC279B">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28592761" w14:textId="77777777" w:rsidR="006C3550" w:rsidRDefault="006C3550" w:rsidP="00CC279B">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F488E00" w14:textId="77777777" w:rsidR="006C3550" w:rsidRDefault="006C3550" w:rsidP="00CC279B">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CC279B">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064E2588" w14:textId="141BBA64" w:rsidR="00470185" w:rsidRDefault="00470185">
      <w:pPr>
        <w:rPr>
          <w:rFonts w:ascii="Cambria" w:hAnsi="Cambria"/>
          <w:b/>
          <w:bCs/>
          <w:kern w:val="32"/>
          <w:sz w:val="32"/>
          <w:szCs w:val="32"/>
          <w:lang w:val="en-IE"/>
        </w:rPr>
      </w:pPr>
      <w:r>
        <w:rPr>
          <w:lang w:val="en-IE"/>
        </w:rPr>
        <w:br w:type="page"/>
      </w:r>
    </w:p>
    <w:p w14:paraId="06CA5943" w14:textId="77777777"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7" w:name="_Toc212108244"/>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7"/>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271B6D2" w:rsidR="00AF3B2A" w:rsidRPr="004E2E1E" w:rsidRDefault="00AF3B2A" w:rsidP="35993E26">
      <w:pPr>
        <w:tabs>
          <w:tab w:val="left" w:pos="720"/>
        </w:tabs>
        <w:ind w:left="720"/>
        <w:jc w:val="both"/>
        <w:rPr>
          <w:rFonts w:ascii="Arial" w:hAnsi="Arial" w:cs="Arial"/>
          <w:color w:val="000000" w:themeColor="text1"/>
          <w:sz w:val="20"/>
          <w:lang w:val="en-IE"/>
        </w:rPr>
      </w:pPr>
    </w:p>
    <w:p w14:paraId="5D73CA0C" w14:textId="7CA0D26E" w:rsidR="004E2E1E" w:rsidRPr="004F2D66"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4F2D66">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1A04D456" w14:textId="77777777" w:rsidR="004E2E1E" w:rsidRDefault="004E2E1E" w:rsidP="00CC279B">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CC279B">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Pr="004F2D66"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4F2D66">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CC279B">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Pr="004F2D66"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4F2D66">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CC279B">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CC279B">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CC279B">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CC279B">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CC279B">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55497B43" w14:textId="77777777" w:rsidR="002922EC" w:rsidRDefault="002922EC" w:rsidP="00CC279B">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7F0A9952" w14:textId="77777777" w:rsidR="002922EC" w:rsidRDefault="002922EC" w:rsidP="00CC279B">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CC279B">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CC279B">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07A7DBAF" w14:textId="77777777" w:rsidR="00D04AEF" w:rsidRDefault="004E2E1E" w:rsidP="00CC279B">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CC279B">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8" w:name="_Toc212108245"/>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8"/>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317A2AA7" w14:textId="179528E3" w:rsidR="004E2E1E" w:rsidRDefault="004E2E1E" w:rsidP="00CC279B">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C166DC">
      <w:pPr>
        <w:numPr>
          <w:ilvl w:val="1"/>
          <w:numId w:val="12"/>
        </w:numPr>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CC279B">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the Particulars</w:t>
      </w:r>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the Particulars.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CC279B">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CC279B">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CC279B">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CC279B">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CC279B">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CC279B">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CC279B">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CC279B">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d those third party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CC279B">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CC279B">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CC279B">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CC279B">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CC279B">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CC279B">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CC279B">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CC279B">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CC279B">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26417305" w:rsidR="00C614C1" w:rsidRPr="0085793E" w:rsidRDefault="7682905D" w:rsidP="0085793E">
      <w:pPr>
        <w:pStyle w:val="Heading1"/>
        <w:widowControl w:val="0"/>
        <w:shd w:val="clear" w:color="auto" w:fill="C6D9F1"/>
        <w:rPr>
          <w:rFonts w:ascii="Arial" w:hAnsi="Arial" w:cs="Arial"/>
          <w:sz w:val="20"/>
          <w:szCs w:val="20"/>
        </w:rPr>
      </w:pPr>
      <w:bookmarkStart w:id="19" w:name="_Toc212108246"/>
      <w:r w:rsidRPr="77278372">
        <w:rPr>
          <w:rFonts w:ascii="Arial" w:hAnsi="Arial" w:cs="Arial"/>
          <w:sz w:val="20"/>
          <w:szCs w:val="20"/>
        </w:rPr>
        <w:lastRenderedPageBreak/>
        <w:t xml:space="preserve">APPENDIX </w:t>
      </w:r>
      <w:r w:rsidR="5E319862" w:rsidRPr="77278372">
        <w:rPr>
          <w:rFonts w:ascii="Arial" w:hAnsi="Arial" w:cs="Arial"/>
          <w:sz w:val="20"/>
          <w:szCs w:val="20"/>
        </w:rPr>
        <w:t>1</w:t>
      </w:r>
      <w:r w:rsidR="11ADBABA" w:rsidRPr="77278372">
        <w:rPr>
          <w:rFonts w:ascii="Arial" w:hAnsi="Arial" w:cs="Arial"/>
          <w:sz w:val="20"/>
          <w:szCs w:val="20"/>
        </w:rPr>
        <w:t>:</w:t>
      </w:r>
      <w:r w:rsidR="2D8AB59A" w:rsidRPr="77278372">
        <w:rPr>
          <w:rFonts w:ascii="Arial" w:hAnsi="Arial" w:cs="Arial"/>
          <w:sz w:val="20"/>
          <w:szCs w:val="20"/>
        </w:rPr>
        <w:t xml:space="preserve"> </w:t>
      </w:r>
      <w:r w:rsidRPr="77278372">
        <w:rPr>
          <w:rFonts w:ascii="Arial" w:hAnsi="Arial" w:cs="Arial"/>
          <w:sz w:val="20"/>
          <w:szCs w:val="20"/>
        </w:rPr>
        <w:t xml:space="preserve">SCOPE OF </w:t>
      </w:r>
      <w:r w:rsidR="5C418C2C" w:rsidRPr="77278372">
        <w:rPr>
          <w:rFonts w:ascii="Arial" w:hAnsi="Arial" w:cs="Arial"/>
          <w:sz w:val="20"/>
          <w:szCs w:val="20"/>
        </w:rPr>
        <w:t xml:space="preserve">THE </w:t>
      </w:r>
      <w:r w:rsidRPr="77278372">
        <w:rPr>
          <w:rFonts w:ascii="Arial" w:hAnsi="Arial" w:cs="Arial"/>
          <w:sz w:val="20"/>
          <w:szCs w:val="20"/>
        </w:rPr>
        <w:t>QUALIFICATION SYSTEM</w:t>
      </w:r>
      <w:bookmarkEnd w:id="19"/>
    </w:p>
    <w:p w14:paraId="7A821D79" w14:textId="77777777" w:rsidR="00BE2BC0" w:rsidRDefault="00BE2BC0" w:rsidP="00586E22">
      <w:pPr>
        <w:jc w:val="both"/>
        <w:rPr>
          <w:rFonts w:ascii="Arial" w:hAnsi="Arial" w:cs="Arial"/>
          <w:b/>
          <w:bCs/>
          <w:sz w:val="20"/>
          <w:highlight w:val="green"/>
          <w:lang w:val="en-IE"/>
        </w:rPr>
      </w:pPr>
    </w:p>
    <w:p w14:paraId="43FB6C7B" w14:textId="00315879" w:rsidR="00BE33A8" w:rsidRPr="00BE33A8" w:rsidRDefault="00BE33A8" w:rsidP="35993E26">
      <w:pPr>
        <w:jc w:val="both"/>
        <w:rPr>
          <w:rFonts w:ascii="Arial" w:hAnsi="Arial" w:cs="Arial"/>
          <w:sz w:val="20"/>
          <w:lang w:val="en-IE"/>
        </w:rPr>
      </w:pPr>
      <w:r w:rsidRPr="35993E26">
        <w:rPr>
          <w:rFonts w:ascii="Arial" w:hAnsi="Arial" w:cs="Arial"/>
          <w:sz w:val="20"/>
          <w:lang w:val="en-IE"/>
        </w:rPr>
        <w:t>This QSQ is formed to qualify Applicants into membership of the QS</w:t>
      </w:r>
      <w:r w:rsidR="2DE380E6" w:rsidRPr="35993E26">
        <w:rPr>
          <w:rFonts w:ascii="Arial" w:hAnsi="Arial" w:cs="Arial"/>
          <w:sz w:val="20"/>
          <w:lang w:val="en-IE"/>
        </w:rPr>
        <w:t xml:space="preserve"> </w:t>
      </w:r>
      <w:r w:rsidRPr="35993E26">
        <w:rPr>
          <w:rFonts w:ascii="Arial" w:hAnsi="Arial" w:cs="Arial"/>
          <w:sz w:val="20"/>
          <w:lang w:val="en-IE"/>
        </w:rPr>
        <w:t>for the provision of Electric Drive Motor Compressors (EMD) including additional requirement for strategic spares, ancillary equipment associated with the EMD and maintenance of the EMD to be located at South-West Scotland</w:t>
      </w:r>
      <w:r w:rsidR="00917017">
        <w:rPr>
          <w:rFonts w:ascii="Arial" w:hAnsi="Arial" w:cs="Arial"/>
          <w:sz w:val="20"/>
          <w:lang w:val="en-IE"/>
        </w:rPr>
        <w:t>.</w:t>
      </w:r>
    </w:p>
    <w:p w14:paraId="1F7D8C3E" w14:textId="04CBE4FB" w:rsidR="00BE33A8" w:rsidRPr="00BE33A8" w:rsidRDefault="00BE33A8" w:rsidP="00BE33A8">
      <w:pPr>
        <w:jc w:val="both"/>
        <w:rPr>
          <w:rFonts w:ascii="Arial" w:hAnsi="Arial" w:cs="Arial"/>
          <w:sz w:val="20"/>
          <w:lang w:val="en-IE"/>
        </w:rPr>
      </w:pPr>
    </w:p>
    <w:p w14:paraId="2E79ED08" w14:textId="756FCAA5" w:rsidR="00BE33A8" w:rsidRPr="00BC3F28" w:rsidRDefault="00BE33A8" w:rsidP="35993E26">
      <w:pPr>
        <w:jc w:val="both"/>
        <w:rPr>
          <w:rFonts w:ascii="Arial" w:hAnsi="Arial" w:cs="Arial"/>
          <w:sz w:val="20"/>
          <w:lang w:val="en-IE"/>
        </w:rPr>
      </w:pPr>
      <w:r w:rsidRPr="00BC3F28">
        <w:rPr>
          <w:rFonts w:ascii="Arial" w:hAnsi="Arial" w:cs="Arial"/>
          <w:sz w:val="20"/>
        </w:rPr>
        <w:t>The  EMD’s are envisaged to be in the power range of 10 – 18 megawatts.</w:t>
      </w:r>
    </w:p>
    <w:p w14:paraId="168722D3" w14:textId="634C6502" w:rsidR="00BE33A8" w:rsidRPr="00BC3F28" w:rsidRDefault="00BE33A8" w:rsidP="35993E26">
      <w:pPr>
        <w:jc w:val="both"/>
        <w:rPr>
          <w:rFonts w:ascii="Arial" w:hAnsi="Arial" w:cs="Arial"/>
          <w:sz w:val="20"/>
          <w:lang w:val="en-IE"/>
        </w:rPr>
      </w:pPr>
    </w:p>
    <w:p w14:paraId="594FC71A" w14:textId="77777777" w:rsidR="00BE33A8" w:rsidRPr="00BC3F28" w:rsidRDefault="00BE33A8" w:rsidP="35993E26">
      <w:pPr>
        <w:jc w:val="both"/>
        <w:rPr>
          <w:rFonts w:ascii="Arial" w:hAnsi="Arial" w:cs="Arial"/>
          <w:sz w:val="20"/>
          <w:lang w:val="en-IE"/>
        </w:rPr>
      </w:pPr>
      <w:r w:rsidRPr="00BC3F28">
        <w:rPr>
          <w:rFonts w:ascii="Arial" w:hAnsi="Arial" w:cs="Arial"/>
          <w:sz w:val="20"/>
          <w:lang w:val="en-IE"/>
        </w:rPr>
        <w:t>The Electric Drive Natural Gas Compressors are required to be installed and commissioned in Scotland to ensure GNI meets its Net Zero targets by 2050. The procurement of these compressors is crucial for achieving the decarbonisation goals. </w:t>
      </w:r>
    </w:p>
    <w:p w14:paraId="6496111A" w14:textId="77777777" w:rsidR="00BE33A8" w:rsidRPr="00BC3F28" w:rsidRDefault="00BE33A8" w:rsidP="35993E26">
      <w:pPr>
        <w:jc w:val="both"/>
        <w:rPr>
          <w:rFonts w:ascii="Arial" w:hAnsi="Arial" w:cs="Arial"/>
          <w:sz w:val="20"/>
          <w:lang w:val="en-IE"/>
        </w:rPr>
      </w:pPr>
      <w:r w:rsidRPr="00BC3F28">
        <w:rPr>
          <w:rFonts w:ascii="Arial" w:hAnsi="Arial" w:cs="Arial"/>
          <w:sz w:val="20"/>
          <w:lang w:val="en-IE"/>
        </w:rPr>
        <w:t> </w:t>
      </w:r>
    </w:p>
    <w:p w14:paraId="7AD7851F" w14:textId="6EDDA13F" w:rsidR="00932BE3" w:rsidRPr="00BC3F28" w:rsidRDefault="00BE33A8" w:rsidP="35993E26">
      <w:pPr>
        <w:jc w:val="both"/>
        <w:rPr>
          <w:rFonts w:ascii="Arial" w:hAnsi="Arial" w:cs="Arial"/>
          <w:sz w:val="20"/>
          <w:lang w:val="en-IE"/>
        </w:rPr>
      </w:pPr>
      <w:r w:rsidRPr="00BC3F28">
        <w:rPr>
          <w:rFonts w:ascii="Arial" w:hAnsi="Arial" w:cs="Arial"/>
          <w:sz w:val="20"/>
          <w:lang w:val="en-IE"/>
        </w:rPr>
        <w:t>Applicants will be required to provide evidence of their activities to quantify and reduce carbon emissions, demonstrate alignment with the UN Sustainable Development Goals, and confirm their commitment to ethical business practices.  </w:t>
      </w:r>
    </w:p>
    <w:p w14:paraId="61B9293D" w14:textId="71C83CC1" w:rsidR="00BE33A8" w:rsidRPr="00BC3F28" w:rsidRDefault="00BE33A8" w:rsidP="35993E26">
      <w:pPr>
        <w:jc w:val="both"/>
        <w:rPr>
          <w:rFonts w:ascii="Arial" w:hAnsi="Arial" w:cs="Arial"/>
          <w:sz w:val="20"/>
          <w:lang w:val="en-IE"/>
        </w:rPr>
      </w:pPr>
      <w:r w:rsidRPr="00BC3F28">
        <w:rPr>
          <w:rFonts w:ascii="Arial" w:hAnsi="Arial" w:cs="Arial"/>
          <w:sz w:val="20"/>
          <w:lang w:val="en-IE"/>
        </w:rPr>
        <w:t xml:space="preserve">Being admitted to the </w:t>
      </w:r>
      <w:r w:rsidR="00007A79">
        <w:rPr>
          <w:rFonts w:ascii="Arial" w:hAnsi="Arial" w:cs="Arial"/>
          <w:sz w:val="20"/>
          <w:lang w:val="en-IE"/>
        </w:rPr>
        <w:t>Qualification System</w:t>
      </w:r>
      <w:r w:rsidRPr="00BC3F28">
        <w:rPr>
          <w:rFonts w:ascii="Arial" w:hAnsi="Arial" w:cs="Arial"/>
          <w:sz w:val="20"/>
          <w:lang w:val="en-IE"/>
        </w:rPr>
        <w:t xml:space="preserve"> is stage 1 of a two-stage process. At stage 2, GNI will issue a Call for Competition for the procurement of EMD’s for GNI Decarbonisation Projects.  It is envisaged that the first EMD’s will be installed and commissioned in Scotland by 20230.</w:t>
      </w:r>
    </w:p>
    <w:p w14:paraId="3DC2A1E0" w14:textId="1D1C3033" w:rsidR="00BE33A8" w:rsidRPr="00932BE3" w:rsidRDefault="00BE33A8" w:rsidP="35993E26">
      <w:pPr>
        <w:jc w:val="both"/>
        <w:rPr>
          <w:rFonts w:ascii="Arial" w:hAnsi="Arial" w:cs="Arial"/>
          <w:sz w:val="20"/>
          <w:u w:val="single"/>
          <w:lang w:val="en-IE"/>
        </w:rPr>
      </w:pPr>
    </w:p>
    <w:p w14:paraId="3555BF20" w14:textId="617E69DD" w:rsidR="00932BE3" w:rsidRPr="00932BE3" w:rsidRDefault="00BE33A8" w:rsidP="00932BE3">
      <w:pPr>
        <w:spacing w:line="259" w:lineRule="auto"/>
        <w:jc w:val="both"/>
        <w:rPr>
          <w:rFonts w:ascii="Arial" w:hAnsi="Arial" w:cs="Arial"/>
          <w:sz w:val="20"/>
          <w:u w:val="single"/>
          <w:lang w:val="en-IE"/>
        </w:rPr>
      </w:pPr>
      <w:r w:rsidRPr="00932BE3">
        <w:rPr>
          <w:rFonts w:ascii="Arial" w:hAnsi="Arial" w:cs="Arial"/>
          <w:b/>
          <w:bCs/>
          <w:sz w:val="20"/>
          <w:u w:val="single"/>
        </w:rPr>
        <w:t>Scope of Requirements for Electric Drive Motor Compressors (EMD)</w:t>
      </w:r>
    </w:p>
    <w:p w14:paraId="2B22A76F" w14:textId="431E2A19" w:rsidR="00BE33A8" w:rsidRPr="00BC3F28" w:rsidRDefault="00BE33A8" w:rsidP="35993E26">
      <w:pPr>
        <w:jc w:val="both"/>
        <w:rPr>
          <w:rFonts w:ascii="Arial" w:hAnsi="Arial" w:cs="Arial"/>
          <w:sz w:val="20"/>
          <w:lang w:val="en-IE"/>
        </w:rPr>
      </w:pPr>
      <w:r w:rsidRPr="00BC3F28">
        <w:rPr>
          <w:rFonts w:ascii="Arial" w:hAnsi="Arial" w:cs="Arial"/>
          <w:sz w:val="20"/>
        </w:rPr>
        <w:t>This document outlines the scope of requirements for the provision of an Electric Drive Compressor package. The scope includes the compressor unit, electric motor, ancillary systems, emergency shutdown system, and integration support. The boundaries of the scope are clearly defined to ensure clarity in deliverables.</w:t>
      </w:r>
    </w:p>
    <w:p w14:paraId="0CDD2B67" w14:textId="77777777" w:rsidR="00917017" w:rsidRDefault="00917017" w:rsidP="00BE33A8">
      <w:pPr>
        <w:jc w:val="both"/>
        <w:rPr>
          <w:rFonts w:ascii="Arial" w:hAnsi="Arial" w:cs="Arial"/>
          <w:sz w:val="20"/>
          <w:lang w:val="en-IE"/>
        </w:rPr>
      </w:pPr>
    </w:p>
    <w:p w14:paraId="5C7B83EF" w14:textId="7E473585" w:rsidR="00BE33A8" w:rsidRPr="00BE33A8" w:rsidRDefault="00BE33A8" w:rsidP="00BE33A8">
      <w:pPr>
        <w:jc w:val="both"/>
        <w:rPr>
          <w:rFonts w:ascii="Arial" w:hAnsi="Arial" w:cs="Arial"/>
          <w:b/>
          <w:bCs/>
          <w:i/>
          <w:iCs/>
          <w:sz w:val="20"/>
          <w:lang w:val="en-IE"/>
        </w:rPr>
      </w:pPr>
      <w:r w:rsidRPr="00BE33A8">
        <w:rPr>
          <w:rFonts w:ascii="Arial" w:hAnsi="Arial" w:cs="Arial"/>
          <w:b/>
          <w:bCs/>
          <w:i/>
          <w:iCs/>
          <w:sz w:val="20"/>
        </w:rPr>
        <w:t>Scope of Supply:</w:t>
      </w:r>
    </w:p>
    <w:p w14:paraId="098161BC" w14:textId="1BD6BA1B" w:rsidR="00BE33A8" w:rsidRPr="00BE33A8" w:rsidRDefault="00BE33A8" w:rsidP="00BE33A8">
      <w:pPr>
        <w:jc w:val="both"/>
        <w:rPr>
          <w:rFonts w:ascii="Arial" w:hAnsi="Arial" w:cs="Arial"/>
          <w:sz w:val="20"/>
          <w:lang w:val="en-IE"/>
        </w:rPr>
      </w:pPr>
      <w:r w:rsidRPr="00BE33A8">
        <w:rPr>
          <w:rFonts w:ascii="Arial" w:hAnsi="Arial" w:cs="Arial"/>
          <w:sz w:val="20"/>
        </w:rPr>
        <w:t>1. Provision of Electric Drive Compressor package including:</w:t>
      </w:r>
    </w:p>
    <w:p w14:paraId="438F3114" w14:textId="2EA25287" w:rsidR="00BE33A8" w:rsidRPr="00932BE3" w:rsidRDefault="00932BE3" w:rsidP="00932BE3">
      <w:pPr>
        <w:jc w:val="both"/>
        <w:rPr>
          <w:rFonts w:ascii="Arial" w:hAnsi="Arial" w:cs="Arial"/>
          <w:i/>
          <w:iCs/>
          <w:sz w:val="20"/>
          <w:lang w:val="en-IE"/>
        </w:rPr>
      </w:pPr>
      <w:r>
        <w:rPr>
          <w:rFonts w:ascii="Arial" w:hAnsi="Arial" w:cs="Arial"/>
          <w:sz w:val="20"/>
        </w:rPr>
        <w:t xml:space="preserve">    - </w:t>
      </w:r>
      <w:r w:rsidR="00BE33A8" w:rsidRPr="00932BE3">
        <w:rPr>
          <w:rFonts w:ascii="Arial" w:hAnsi="Arial" w:cs="Arial"/>
          <w:sz w:val="20"/>
        </w:rPr>
        <w:t>Electric motor</w:t>
      </w:r>
      <w:r>
        <w:rPr>
          <w:rFonts w:ascii="Arial" w:hAnsi="Arial" w:cs="Arial"/>
          <w:sz w:val="20"/>
          <w:lang w:val="en-IE"/>
        </w:rPr>
        <w:t xml:space="preserve">; </w:t>
      </w:r>
      <w:r w:rsidRPr="00932BE3">
        <w:rPr>
          <w:rFonts w:ascii="Arial" w:hAnsi="Arial" w:cs="Arial"/>
          <w:i/>
          <w:iCs/>
          <w:sz w:val="20"/>
          <w:lang w:val="en-IE"/>
        </w:rPr>
        <w:t>and</w:t>
      </w:r>
    </w:p>
    <w:p w14:paraId="1BB46AB5" w14:textId="7CAF493E" w:rsidR="00BE33A8" w:rsidRDefault="00932BE3" w:rsidP="00932BE3">
      <w:pPr>
        <w:jc w:val="both"/>
        <w:rPr>
          <w:rFonts w:ascii="Arial" w:hAnsi="Arial" w:cs="Arial"/>
          <w:sz w:val="20"/>
          <w:lang w:val="en-IE"/>
        </w:rPr>
      </w:pPr>
      <w:r>
        <w:rPr>
          <w:rFonts w:ascii="Arial" w:hAnsi="Arial" w:cs="Arial"/>
          <w:sz w:val="20"/>
        </w:rPr>
        <w:t xml:space="preserve">    - </w:t>
      </w:r>
      <w:r w:rsidR="00BE33A8" w:rsidRPr="00932BE3">
        <w:rPr>
          <w:rFonts w:ascii="Arial" w:hAnsi="Arial" w:cs="Arial"/>
          <w:sz w:val="20"/>
        </w:rPr>
        <w:t>Natural gas centrifugal compressor</w:t>
      </w:r>
      <w:r>
        <w:rPr>
          <w:rFonts w:ascii="Arial" w:hAnsi="Arial" w:cs="Arial"/>
          <w:sz w:val="20"/>
          <w:lang w:val="en-IE"/>
        </w:rPr>
        <w:t>.</w:t>
      </w:r>
    </w:p>
    <w:p w14:paraId="05477564" w14:textId="77777777" w:rsidR="00932BE3" w:rsidRPr="00932BE3" w:rsidRDefault="00932BE3" w:rsidP="00932BE3">
      <w:pPr>
        <w:jc w:val="both"/>
        <w:rPr>
          <w:rFonts w:ascii="Arial" w:hAnsi="Arial" w:cs="Arial"/>
          <w:sz w:val="20"/>
          <w:lang w:val="en-IE"/>
        </w:rPr>
      </w:pPr>
    </w:p>
    <w:p w14:paraId="736E626A" w14:textId="17AE4D51" w:rsidR="00BE33A8" w:rsidRPr="00BE33A8" w:rsidRDefault="00BE33A8" w:rsidP="00BE33A8">
      <w:pPr>
        <w:jc w:val="both"/>
        <w:rPr>
          <w:rFonts w:ascii="Arial" w:hAnsi="Arial" w:cs="Arial"/>
          <w:sz w:val="20"/>
          <w:lang w:val="en-IE"/>
        </w:rPr>
      </w:pPr>
      <w:r w:rsidRPr="00BE33A8">
        <w:rPr>
          <w:rFonts w:ascii="Arial" w:hAnsi="Arial" w:cs="Arial"/>
          <w:sz w:val="20"/>
        </w:rPr>
        <w:t>2. Provision of all ancillary supporting systems including:</w:t>
      </w:r>
    </w:p>
    <w:p w14:paraId="6CC27357" w14:textId="6AFC6E6F" w:rsidR="00BE33A8" w:rsidRPr="00BE33A8" w:rsidRDefault="00932BE3" w:rsidP="00BE33A8">
      <w:pPr>
        <w:jc w:val="both"/>
        <w:rPr>
          <w:rFonts w:ascii="Arial" w:hAnsi="Arial" w:cs="Arial"/>
          <w:sz w:val="20"/>
          <w:lang w:val="en-IE"/>
        </w:rPr>
      </w:pPr>
      <w:r>
        <w:rPr>
          <w:rFonts w:ascii="Arial" w:hAnsi="Arial" w:cs="Arial"/>
          <w:sz w:val="20"/>
        </w:rPr>
        <w:t xml:space="preserve">    - </w:t>
      </w:r>
      <w:r w:rsidR="00BE33A8" w:rsidRPr="00BE33A8">
        <w:rPr>
          <w:rFonts w:ascii="Arial" w:hAnsi="Arial" w:cs="Arial"/>
          <w:sz w:val="20"/>
        </w:rPr>
        <w:t>Control system PLC</w:t>
      </w:r>
      <w:r w:rsidR="00BE33A8" w:rsidRPr="00BE33A8">
        <w:rPr>
          <w:rFonts w:ascii="Arial" w:hAnsi="Arial" w:cs="Arial"/>
          <w:sz w:val="20"/>
          <w:lang w:val="en-IE"/>
        </w:rPr>
        <w:t> </w:t>
      </w:r>
    </w:p>
    <w:p w14:paraId="7ACFD41A" w14:textId="77777777" w:rsidR="00BE33A8" w:rsidRPr="00BE33A8" w:rsidRDefault="00BE33A8" w:rsidP="00BE33A8">
      <w:pPr>
        <w:jc w:val="both"/>
        <w:rPr>
          <w:rFonts w:ascii="Arial" w:hAnsi="Arial" w:cs="Arial"/>
          <w:sz w:val="20"/>
          <w:lang w:val="en-IE"/>
        </w:rPr>
      </w:pPr>
      <w:r w:rsidRPr="00BE33A8">
        <w:rPr>
          <w:rFonts w:ascii="Arial" w:hAnsi="Arial" w:cs="Arial"/>
          <w:sz w:val="20"/>
          <w:lang w:val="en-IE"/>
        </w:rPr>
        <w:t> </w:t>
      </w:r>
    </w:p>
    <w:p w14:paraId="1208E142" w14:textId="14D8D60C" w:rsidR="00BE33A8" w:rsidRPr="00BE33A8" w:rsidRDefault="00BE33A8" w:rsidP="00BE33A8">
      <w:pPr>
        <w:jc w:val="both"/>
        <w:rPr>
          <w:rFonts w:ascii="Arial" w:hAnsi="Arial" w:cs="Arial"/>
          <w:sz w:val="20"/>
          <w:lang w:val="en-IE"/>
        </w:rPr>
      </w:pPr>
      <w:r w:rsidRPr="00BE33A8">
        <w:rPr>
          <w:rFonts w:ascii="Arial" w:hAnsi="Arial" w:cs="Arial"/>
          <w:sz w:val="20"/>
        </w:rPr>
        <w:t>3. Provision of emergency shutdown system for the package</w:t>
      </w:r>
    </w:p>
    <w:p w14:paraId="79B66588" w14:textId="5D9857FC" w:rsidR="00BE33A8" w:rsidRPr="00BE33A8" w:rsidRDefault="00BE33A8" w:rsidP="00BE33A8">
      <w:pPr>
        <w:jc w:val="both"/>
        <w:rPr>
          <w:rFonts w:ascii="Arial" w:hAnsi="Arial" w:cs="Arial"/>
          <w:sz w:val="20"/>
          <w:lang w:val="en-IE"/>
        </w:rPr>
      </w:pPr>
    </w:p>
    <w:p w14:paraId="65621A53" w14:textId="38743F48" w:rsidR="00BE33A8" w:rsidRPr="00932BE3" w:rsidRDefault="00BE33A8" w:rsidP="00BE33A8">
      <w:pPr>
        <w:jc w:val="both"/>
        <w:rPr>
          <w:rFonts w:ascii="Arial" w:hAnsi="Arial" w:cs="Arial"/>
          <w:b/>
          <w:bCs/>
          <w:sz w:val="20"/>
          <w:u w:val="single"/>
          <w:lang w:val="en-IE"/>
        </w:rPr>
      </w:pPr>
      <w:r w:rsidRPr="00932BE3">
        <w:rPr>
          <w:rFonts w:ascii="Arial" w:hAnsi="Arial" w:cs="Arial"/>
          <w:b/>
          <w:bCs/>
          <w:sz w:val="20"/>
          <w:u w:val="single"/>
        </w:rPr>
        <w:t>Scope Boundaries</w:t>
      </w:r>
    </w:p>
    <w:p w14:paraId="2450AFD7" w14:textId="5EAC73BD" w:rsidR="00BE33A8" w:rsidRPr="00BE33A8" w:rsidRDefault="00BE33A8" w:rsidP="00BE33A8">
      <w:pPr>
        <w:jc w:val="both"/>
        <w:rPr>
          <w:rFonts w:ascii="Arial" w:hAnsi="Arial" w:cs="Arial"/>
          <w:sz w:val="20"/>
          <w:lang w:val="en-IE"/>
        </w:rPr>
      </w:pPr>
      <w:r w:rsidRPr="00BE33A8">
        <w:rPr>
          <w:rFonts w:ascii="Arial" w:hAnsi="Arial" w:cs="Arial"/>
          <w:sz w:val="20"/>
        </w:rPr>
        <w:t>Included within the scope:</w:t>
      </w:r>
    </w:p>
    <w:p w14:paraId="46769177" w14:textId="18E0F78C" w:rsidR="00BE33A8" w:rsidRPr="00BE33A8" w:rsidRDefault="00BE33A8" w:rsidP="00932BE3">
      <w:pPr>
        <w:numPr>
          <w:ilvl w:val="0"/>
          <w:numId w:val="19"/>
        </w:numPr>
        <w:jc w:val="both"/>
        <w:rPr>
          <w:rFonts w:ascii="Arial" w:hAnsi="Arial" w:cs="Arial"/>
          <w:sz w:val="20"/>
          <w:lang w:val="en-IE"/>
        </w:rPr>
      </w:pPr>
      <w:r w:rsidRPr="00BE33A8">
        <w:rPr>
          <w:rFonts w:ascii="Arial" w:hAnsi="Arial" w:cs="Arial"/>
          <w:sz w:val="20"/>
        </w:rPr>
        <w:t>Compressor unit: The physical compressor itself (e.g., centrifugal, reciprocating, screw) and its associated components like the rotor, casing, and any internal seals.</w:t>
      </w:r>
    </w:p>
    <w:p w14:paraId="4DB74B36" w14:textId="7566E80C" w:rsidR="00BE33A8" w:rsidRPr="00BE33A8" w:rsidRDefault="00BE33A8" w:rsidP="00932BE3">
      <w:pPr>
        <w:numPr>
          <w:ilvl w:val="0"/>
          <w:numId w:val="20"/>
        </w:numPr>
        <w:tabs>
          <w:tab w:val="clear" w:pos="720"/>
          <w:tab w:val="num" w:pos="360"/>
        </w:tabs>
        <w:jc w:val="both"/>
        <w:rPr>
          <w:rFonts w:ascii="Arial" w:hAnsi="Arial" w:cs="Arial"/>
          <w:sz w:val="20"/>
          <w:lang w:val="en-IE"/>
        </w:rPr>
      </w:pPr>
      <w:r w:rsidRPr="00BE33A8">
        <w:rPr>
          <w:rFonts w:ascii="Arial" w:hAnsi="Arial" w:cs="Arial"/>
          <w:sz w:val="20"/>
        </w:rPr>
        <w:t>Electric motor: The motor driving the compressor, including its housing, stator, rotor, and any cooling systems.</w:t>
      </w:r>
    </w:p>
    <w:p w14:paraId="0BCD2D50" w14:textId="61939278" w:rsidR="00BE33A8" w:rsidRPr="00BE33A8" w:rsidRDefault="00BE33A8" w:rsidP="00932BE3">
      <w:pPr>
        <w:numPr>
          <w:ilvl w:val="0"/>
          <w:numId w:val="21"/>
        </w:numPr>
        <w:tabs>
          <w:tab w:val="clear" w:pos="720"/>
          <w:tab w:val="num" w:pos="360"/>
        </w:tabs>
        <w:jc w:val="both"/>
        <w:rPr>
          <w:rFonts w:ascii="Arial" w:hAnsi="Arial" w:cs="Arial"/>
          <w:sz w:val="20"/>
          <w:lang w:val="en-IE"/>
        </w:rPr>
      </w:pPr>
      <w:r w:rsidRPr="00BE33A8">
        <w:rPr>
          <w:rFonts w:ascii="Arial" w:hAnsi="Arial" w:cs="Arial"/>
          <w:sz w:val="20"/>
        </w:rPr>
        <w:t>Variable Frequency Drive (VFD): If used, the VFD that controls the motor's speed and power.</w:t>
      </w:r>
    </w:p>
    <w:p w14:paraId="59500F9B" w14:textId="09858031" w:rsidR="00BE33A8" w:rsidRPr="00BE33A8" w:rsidRDefault="00BE33A8" w:rsidP="00932BE3">
      <w:pPr>
        <w:numPr>
          <w:ilvl w:val="0"/>
          <w:numId w:val="22"/>
        </w:numPr>
        <w:tabs>
          <w:tab w:val="clear" w:pos="720"/>
          <w:tab w:val="num" w:pos="360"/>
        </w:tabs>
        <w:jc w:val="both"/>
        <w:rPr>
          <w:rFonts w:ascii="Arial" w:hAnsi="Arial" w:cs="Arial"/>
          <w:sz w:val="20"/>
          <w:lang w:val="en-IE"/>
        </w:rPr>
      </w:pPr>
      <w:r w:rsidRPr="00BE33A8">
        <w:rPr>
          <w:rFonts w:ascii="Arial" w:hAnsi="Arial" w:cs="Arial"/>
          <w:sz w:val="20"/>
        </w:rPr>
        <w:t>Coupling: The mechanical link between the motor and compressor.</w:t>
      </w:r>
    </w:p>
    <w:p w14:paraId="6F739A54" w14:textId="07E10821" w:rsidR="00BE33A8" w:rsidRPr="00BE33A8" w:rsidRDefault="00BE33A8" w:rsidP="00932BE3">
      <w:pPr>
        <w:numPr>
          <w:ilvl w:val="0"/>
          <w:numId w:val="23"/>
        </w:numPr>
        <w:tabs>
          <w:tab w:val="clear" w:pos="720"/>
          <w:tab w:val="num" w:pos="360"/>
        </w:tabs>
        <w:jc w:val="both"/>
        <w:rPr>
          <w:rFonts w:ascii="Arial" w:hAnsi="Arial" w:cs="Arial"/>
          <w:sz w:val="20"/>
          <w:lang w:val="en-IE"/>
        </w:rPr>
      </w:pPr>
      <w:r w:rsidRPr="00BE33A8">
        <w:rPr>
          <w:rFonts w:ascii="Arial" w:hAnsi="Arial" w:cs="Arial"/>
          <w:sz w:val="20"/>
        </w:rPr>
        <w:t>Assistance with Integration of EMD to existing station systems and compressors.</w:t>
      </w:r>
    </w:p>
    <w:p w14:paraId="40F46D5F" w14:textId="5F017F87" w:rsidR="00BE33A8" w:rsidRPr="00BE33A8" w:rsidRDefault="00BE33A8" w:rsidP="00932BE3">
      <w:pPr>
        <w:numPr>
          <w:ilvl w:val="0"/>
          <w:numId w:val="24"/>
        </w:numPr>
        <w:tabs>
          <w:tab w:val="clear" w:pos="720"/>
          <w:tab w:val="num" w:pos="360"/>
        </w:tabs>
        <w:jc w:val="both"/>
        <w:rPr>
          <w:rFonts w:ascii="Arial" w:hAnsi="Arial" w:cs="Arial"/>
          <w:sz w:val="20"/>
          <w:lang w:val="en-IE"/>
        </w:rPr>
      </w:pPr>
      <w:r w:rsidRPr="00BE33A8">
        <w:rPr>
          <w:rFonts w:ascii="Arial" w:hAnsi="Arial" w:cs="Arial"/>
          <w:sz w:val="20"/>
        </w:rPr>
        <w:t>Local instrumentation and control system: Sensors, gauges, and control systems for monitoring and controlling the compressor's operation. This includes pressure, temperature, flow rate, and vibration monitoring.</w:t>
      </w:r>
    </w:p>
    <w:p w14:paraId="7C149BDE" w14:textId="578637F5" w:rsidR="00BE33A8" w:rsidRPr="00BE33A8" w:rsidRDefault="00BE33A8" w:rsidP="00932BE3">
      <w:pPr>
        <w:numPr>
          <w:ilvl w:val="0"/>
          <w:numId w:val="25"/>
        </w:numPr>
        <w:tabs>
          <w:tab w:val="clear" w:pos="720"/>
          <w:tab w:val="num" w:pos="360"/>
        </w:tabs>
        <w:jc w:val="both"/>
        <w:rPr>
          <w:rFonts w:ascii="Arial" w:hAnsi="Arial" w:cs="Arial"/>
          <w:sz w:val="20"/>
          <w:lang w:val="en-IE"/>
        </w:rPr>
      </w:pPr>
      <w:r w:rsidRPr="00BE33A8">
        <w:rPr>
          <w:rFonts w:ascii="Arial" w:hAnsi="Arial" w:cs="Arial"/>
          <w:sz w:val="20"/>
        </w:rPr>
        <w:t>Lubrication system: If applicable, the system that provides lubrication to the compressor and motor.</w:t>
      </w:r>
    </w:p>
    <w:p w14:paraId="3DAC82FE" w14:textId="531D8AA5" w:rsidR="00BE33A8" w:rsidRPr="00BE33A8" w:rsidRDefault="00BE33A8" w:rsidP="00932BE3">
      <w:pPr>
        <w:numPr>
          <w:ilvl w:val="0"/>
          <w:numId w:val="26"/>
        </w:numPr>
        <w:tabs>
          <w:tab w:val="clear" w:pos="720"/>
          <w:tab w:val="num" w:pos="360"/>
        </w:tabs>
        <w:jc w:val="both"/>
        <w:rPr>
          <w:rFonts w:ascii="Arial" w:hAnsi="Arial" w:cs="Arial"/>
          <w:sz w:val="20"/>
          <w:lang w:val="en-IE"/>
        </w:rPr>
      </w:pPr>
      <w:r w:rsidRPr="00BE33A8">
        <w:rPr>
          <w:rFonts w:ascii="Arial" w:hAnsi="Arial" w:cs="Arial"/>
          <w:sz w:val="20"/>
        </w:rPr>
        <w:t>Cooling system: If applicable, the system that removes heat generated by the compressor and motor.</w:t>
      </w:r>
    </w:p>
    <w:p w14:paraId="1E2A211E" w14:textId="2F5CB136" w:rsidR="00BE33A8" w:rsidRPr="00BE33A8" w:rsidRDefault="00BE33A8" w:rsidP="00932BE3">
      <w:pPr>
        <w:numPr>
          <w:ilvl w:val="0"/>
          <w:numId w:val="27"/>
        </w:numPr>
        <w:tabs>
          <w:tab w:val="clear" w:pos="720"/>
          <w:tab w:val="num" w:pos="360"/>
        </w:tabs>
        <w:jc w:val="both"/>
        <w:rPr>
          <w:rFonts w:ascii="Arial" w:hAnsi="Arial" w:cs="Arial"/>
          <w:sz w:val="20"/>
          <w:lang w:val="en-IE"/>
        </w:rPr>
      </w:pPr>
      <w:r w:rsidRPr="00BE33A8">
        <w:rPr>
          <w:rFonts w:ascii="Arial" w:hAnsi="Arial" w:cs="Arial"/>
          <w:sz w:val="20"/>
        </w:rPr>
        <w:t>Start-up and shutdown systems: Components and controls for safely starting and stopping the compressor.</w:t>
      </w:r>
    </w:p>
    <w:p w14:paraId="51454361" w14:textId="12073338" w:rsidR="00BE33A8" w:rsidRPr="00BE33A8" w:rsidRDefault="00BE33A8" w:rsidP="00932BE3">
      <w:pPr>
        <w:numPr>
          <w:ilvl w:val="0"/>
          <w:numId w:val="28"/>
        </w:numPr>
        <w:tabs>
          <w:tab w:val="clear" w:pos="720"/>
          <w:tab w:val="num" w:pos="360"/>
        </w:tabs>
        <w:jc w:val="both"/>
        <w:rPr>
          <w:rFonts w:ascii="Arial" w:hAnsi="Arial" w:cs="Arial"/>
          <w:sz w:val="20"/>
          <w:lang w:val="en-IE"/>
        </w:rPr>
      </w:pPr>
      <w:r w:rsidRPr="00BE33A8">
        <w:rPr>
          <w:rFonts w:ascii="Arial" w:hAnsi="Arial" w:cs="Arial"/>
          <w:sz w:val="20"/>
        </w:rPr>
        <w:t>Safety systems: Shutdown systems and interlocks for preventing equipment damage and ensuring personnel safety.</w:t>
      </w:r>
    </w:p>
    <w:p w14:paraId="6936C504" w14:textId="77777777" w:rsidR="00BE33A8" w:rsidRPr="00BE33A8" w:rsidRDefault="00BE33A8" w:rsidP="00BE33A8">
      <w:pPr>
        <w:jc w:val="both"/>
        <w:rPr>
          <w:rFonts w:ascii="Arial" w:hAnsi="Arial" w:cs="Arial"/>
          <w:sz w:val="20"/>
          <w:lang w:val="en-IE"/>
        </w:rPr>
      </w:pPr>
      <w:r w:rsidRPr="00BE33A8">
        <w:rPr>
          <w:rFonts w:ascii="Arial" w:hAnsi="Arial" w:cs="Arial"/>
          <w:sz w:val="20"/>
          <w:lang w:val="en-IE"/>
        </w:rPr>
        <w:t> </w:t>
      </w:r>
    </w:p>
    <w:p w14:paraId="7641CE9C" w14:textId="12DCDE4E" w:rsidR="00BE33A8" w:rsidRPr="00932BE3" w:rsidRDefault="00BE33A8" w:rsidP="00BE33A8">
      <w:pPr>
        <w:jc w:val="both"/>
        <w:rPr>
          <w:rFonts w:ascii="Arial" w:hAnsi="Arial" w:cs="Arial"/>
          <w:b/>
          <w:bCs/>
          <w:sz w:val="20"/>
          <w:lang w:val="en-IE"/>
        </w:rPr>
      </w:pPr>
      <w:r w:rsidRPr="00932BE3">
        <w:rPr>
          <w:rFonts w:ascii="Arial" w:hAnsi="Arial" w:cs="Arial"/>
          <w:b/>
          <w:bCs/>
          <w:sz w:val="20"/>
          <w:u w:val="single"/>
        </w:rPr>
        <w:t>Excluded from the scope</w:t>
      </w:r>
      <w:r w:rsidRPr="00BE33A8">
        <w:rPr>
          <w:rFonts w:ascii="Arial" w:hAnsi="Arial" w:cs="Arial"/>
          <w:b/>
          <w:bCs/>
          <w:sz w:val="20"/>
        </w:rPr>
        <w:t>:</w:t>
      </w:r>
    </w:p>
    <w:p w14:paraId="55A03BAB" w14:textId="77777777" w:rsidR="00BE33A8" w:rsidRPr="00BE33A8" w:rsidRDefault="00BE33A8" w:rsidP="00932BE3">
      <w:pPr>
        <w:numPr>
          <w:ilvl w:val="0"/>
          <w:numId w:val="29"/>
        </w:numPr>
        <w:jc w:val="both"/>
        <w:rPr>
          <w:rFonts w:ascii="Arial" w:hAnsi="Arial" w:cs="Arial"/>
          <w:sz w:val="20"/>
          <w:lang w:val="en-IE"/>
        </w:rPr>
      </w:pPr>
      <w:r w:rsidRPr="00BE33A8">
        <w:rPr>
          <w:rFonts w:ascii="Arial" w:hAnsi="Arial" w:cs="Arial"/>
          <w:sz w:val="20"/>
        </w:rPr>
        <w:t>Interconnecting station pipework systems</w:t>
      </w:r>
      <w:r w:rsidRPr="00BE33A8">
        <w:rPr>
          <w:rFonts w:ascii="Arial" w:hAnsi="Arial" w:cs="Arial"/>
          <w:sz w:val="20"/>
          <w:lang w:val="en-IE"/>
        </w:rPr>
        <w:t> </w:t>
      </w:r>
    </w:p>
    <w:p w14:paraId="7F1DF8D7" w14:textId="77777777" w:rsidR="00BE33A8" w:rsidRPr="00BE33A8" w:rsidRDefault="00BE33A8" w:rsidP="00932BE3">
      <w:pPr>
        <w:numPr>
          <w:ilvl w:val="0"/>
          <w:numId w:val="30"/>
        </w:numPr>
        <w:jc w:val="both"/>
        <w:rPr>
          <w:rFonts w:ascii="Arial" w:hAnsi="Arial" w:cs="Arial"/>
          <w:sz w:val="20"/>
          <w:lang w:val="en-IE"/>
        </w:rPr>
      </w:pPr>
      <w:r w:rsidRPr="00BE33A8">
        <w:rPr>
          <w:rFonts w:ascii="Arial" w:hAnsi="Arial" w:cs="Arial"/>
          <w:sz w:val="20"/>
        </w:rPr>
        <w:t>Compressor halls</w:t>
      </w:r>
      <w:r w:rsidRPr="00BE33A8">
        <w:rPr>
          <w:rFonts w:ascii="Arial" w:hAnsi="Arial" w:cs="Arial"/>
          <w:sz w:val="20"/>
          <w:lang w:val="en-IE"/>
        </w:rPr>
        <w:t> </w:t>
      </w:r>
    </w:p>
    <w:p w14:paraId="3BE05B9F" w14:textId="77777777" w:rsidR="00BE33A8" w:rsidRPr="00BE33A8" w:rsidRDefault="00BE33A8" w:rsidP="00932BE3">
      <w:pPr>
        <w:numPr>
          <w:ilvl w:val="0"/>
          <w:numId w:val="31"/>
        </w:numPr>
        <w:jc w:val="both"/>
        <w:rPr>
          <w:rFonts w:ascii="Arial" w:hAnsi="Arial" w:cs="Arial"/>
          <w:sz w:val="20"/>
          <w:lang w:val="en-IE"/>
        </w:rPr>
      </w:pPr>
      <w:r w:rsidRPr="00BE33A8">
        <w:rPr>
          <w:rFonts w:ascii="Arial" w:hAnsi="Arial" w:cs="Arial"/>
          <w:sz w:val="20"/>
        </w:rPr>
        <w:t>Foundations</w:t>
      </w:r>
      <w:r w:rsidRPr="00BE33A8">
        <w:rPr>
          <w:rFonts w:ascii="Arial" w:hAnsi="Arial" w:cs="Arial"/>
          <w:sz w:val="20"/>
          <w:lang w:val="en-IE"/>
        </w:rPr>
        <w:t> </w:t>
      </w:r>
    </w:p>
    <w:p w14:paraId="1576396C" w14:textId="606F5233" w:rsidR="002BBA63" w:rsidRDefault="002BBA63" w:rsidP="00C500E1">
      <w:pPr>
        <w:jc w:val="both"/>
      </w:pPr>
      <w:r>
        <w:br w:type="page"/>
      </w:r>
    </w:p>
    <w:p w14:paraId="7B0141C7" w14:textId="5B80C485" w:rsidR="002BBA63" w:rsidRDefault="002BBA63"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0" w:name="_Toc212108247"/>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0"/>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1" w:name="_Int_fIke0JmW"/>
      <w:r w:rsidRPr="222D3200">
        <w:rPr>
          <w:rFonts w:ascii="Arial" w:eastAsia="Arial" w:hAnsi="Arial" w:cs="Arial"/>
          <w:sz w:val="20"/>
        </w:rPr>
        <w:t>a period of time</w:t>
      </w:r>
      <w:bookmarkEnd w:id="21"/>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CC279B">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CC279B">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sidR="004040CD">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CC279B">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negotiation</w:t>
      </w:r>
      <w:r w:rsidR="00B759D5">
        <w:rPr>
          <w:rFonts w:ascii="Arial" w:eastAsia="Arial" w:hAnsi="Arial" w:cs="Arial"/>
          <w:sz w:val="20"/>
          <w:szCs w:val="20"/>
          <w:lang w:val="en-US"/>
        </w:rPr>
        <w:t>;</w:t>
      </w:r>
    </w:p>
    <w:p w14:paraId="48E71F70" w14:textId="1E7A6809" w:rsidR="00940190" w:rsidRPr="00940190" w:rsidRDefault="49CA785F" w:rsidP="00CC279B">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CC279B">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41965E08" w14:textId="4967A78B" w:rsidR="00123BFB" w:rsidRPr="00123BFB" w:rsidRDefault="49CA785F" w:rsidP="00123BFB">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7410ACD" w14:textId="35199CF9" w:rsidR="00165DD7" w:rsidRPr="0036646E" w:rsidRDefault="005800B1" w:rsidP="00165DD7">
      <w:pPr>
        <w:pStyle w:val="Heading1"/>
        <w:shd w:val="clear" w:color="auto" w:fill="C6D9F1"/>
        <w:rPr>
          <w:rFonts w:ascii="Arial" w:hAnsi="Arial" w:cs="Arial"/>
          <w:sz w:val="20"/>
          <w:szCs w:val="20"/>
          <w:u w:val="single"/>
        </w:rPr>
      </w:pPr>
      <w:r>
        <w:rPr>
          <w:rFonts w:ascii="Arial" w:eastAsia="Arial" w:hAnsi="Arial" w:cs="Arial"/>
          <w:sz w:val="20"/>
          <w:lang w:val="en-US"/>
        </w:rPr>
        <w:br w:type="page"/>
      </w:r>
      <w:bookmarkStart w:id="22" w:name="_Toc212108248"/>
      <w:r w:rsidR="00165DD7" w:rsidRPr="0036646E">
        <w:rPr>
          <w:rFonts w:ascii="Arial" w:hAnsi="Arial" w:cs="Arial"/>
          <w:sz w:val="20"/>
          <w:szCs w:val="20"/>
          <w:u w:val="single"/>
        </w:rPr>
        <w:lastRenderedPageBreak/>
        <w:t xml:space="preserve">APPENDIX </w:t>
      </w:r>
      <w:r w:rsidR="00165DD7">
        <w:rPr>
          <w:rFonts w:ascii="Arial" w:hAnsi="Arial" w:cs="Arial"/>
          <w:sz w:val="20"/>
          <w:szCs w:val="20"/>
          <w:u w:val="single"/>
        </w:rPr>
        <w:t>3</w:t>
      </w:r>
      <w:r w:rsidR="00165DD7" w:rsidRPr="0036646E">
        <w:rPr>
          <w:rFonts w:ascii="Arial" w:hAnsi="Arial" w:cs="Arial"/>
          <w:sz w:val="20"/>
          <w:szCs w:val="20"/>
          <w:u w:val="single"/>
        </w:rPr>
        <w:t xml:space="preserve">: </w:t>
      </w:r>
      <w:r w:rsidR="00D742F2">
        <w:rPr>
          <w:rFonts w:ascii="Arial" w:hAnsi="Arial" w:cs="Arial"/>
          <w:sz w:val="20"/>
          <w:szCs w:val="20"/>
          <w:u w:val="single"/>
        </w:rPr>
        <w:t>EXCLUSION CRITERIA</w:t>
      </w:r>
      <w:bookmarkEnd w:id="22"/>
    </w:p>
    <w:p w14:paraId="34B5F076" w14:textId="77777777" w:rsidR="00D3086D" w:rsidRDefault="00D3086D" w:rsidP="35993E26">
      <w:pPr>
        <w:rPr>
          <w:rFonts w:ascii="Arial" w:eastAsia="Arial" w:hAnsi="Arial" w:cs="Arial"/>
          <w:sz w:val="20"/>
          <w:lang w:val="en-US"/>
        </w:rPr>
      </w:pPr>
    </w:p>
    <w:p w14:paraId="6A95A997" w14:textId="77777777" w:rsidR="00B47850" w:rsidRPr="00222FFE" w:rsidRDefault="00B47850" w:rsidP="00222FFE">
      <w:pPr>
        <w:jc w:val="both"/>
        <w:rPr>
          <w:rFonts w:ascii="Arial" w:eastAsia="Arial" w:hAnsi="Arial" w:cs="Arial"/>
          <w:sz w:val="20"/>
          <w:lang w:val="en-IE"/>
        </w:rPr>
      </w:pPr>
      <w:r w:rsidRPr="00222FFE">
        <w:rPr>
          <w:rFonts w:ascii="Arial" w:eastAsia="Arial" w:hAnsi="Arial" w:cs="Arial"/>
          <w:sz w:val="20"/>
        </w:rPr>
        <w:t>The Procurement Act 2023 provides for an ‘exclusion regime’ and a published ‘debarment’ list to safeguard procurement from suppliers who may pose a risk (for example, due to misconduct or poor performance). Applicants must submit their own (and their Connected Persons) exclusions information via the CDP. This includes self-declarations as to whether any exclusion grounds apply and, if so, details about the event or conviction and what steps have been taken to prevent such circumstances from occurring again.</w:t>
      </w:r>
      <w:r w:rsidRPr="00222FFE">
        <w:rPr>
          <w:rFonts w:ascii="Arial" w:eastAsia="Arial" w:hAnsi="Arial" w:cs="Arial"/>
          <w:sz w:val="20"/>
          <w:lang w:val="en-IE"/>
        </w:rPr>
        <w:t> </w:t>
      </w:r>
    </w:p>
    <w:p w14:paraId="0A97FDD2" w14:textId="77777777" w:rsidR="00B47850" w:rsidRPr="00222FFE" w:rsidRDefault="00B47850" w:rsidP="00222FFE">
      <w:pPr>
        <w:jc w:val="both"/>
        <w:rPr>
          <w:rFonts w:ascii="Arial" w:eastAsia="Arial" w:hAnsi="Arial" w:cs="Arial"/>
          <w:sz w:val="20"/>
          <w:lang w:val="en-IE"/>
        </w:rPr>
      </w:pPr>
      <w:r w:rsidRPr="00222FFE">
        <w:rPr>
          <w:rFonts w:ascii="Arial" w:eastAsia="Arial" w:hAnsi="Arial" w:cs="Arial"/>
          <w:sz w:val="20"/>
          <w:lang w:val="en-IE"/>
        </w:rPr>
        <w:t> </w:t>
      </w:r>
    </w:p>
    <w:p w14:paraId="03F10D5A" w14:textId="1CBD2949" w:rsidR="00B47850" w:rsidRPr="00222FFE" w:rsidRDefault="00B47850" w:rsidP="00222FFE">
      <w:pPr>
        <w:jc w:val="both"/>
        <w:rPr>
          <w:rFonts w:ascii="Arial" w:eastAsia="Arial" w:hAnsi="Arial" w:cs="Arial"/>
          <w:sz w:val="20"/>
          <w:lang w:val="en-IE"/>
        </w:rPr>
      </w:pPr>
      <w:r w:rsidRPr="00222FFE">
        <w:rPr>
          <w:rFonts w:ascii="Arial" w:eastAsia="Arial" w:hAnsi="Arial" w:cs="Arial"/>
          <w:sz w:val="20"/>
        </w:rPr>
        <w:t>Applicants will need to also share additional exclusions information for any suppliers that they are relying on to qualify for the QSQ. These could either be consortium members or key sub-contractors (but excludes any guarantors). These suppliers are ‘Associated Persons’ and their exclusions information must be shared with the Contracting Entity. </w:t>
      </w:r>
      <w:r w:rsidRPr="00222FFE">
        <w:rPr>
          <w:rFonts w:ascii="Arial" w:eastAsia="Arial" w:hAnsi="Arial" w:cs="Arial"/>
          <w:sz w:val="20"/>
          <w:lang w:val="en-IE"/>
        </w:rPr>
        <w:t> </w:t>
      </w:r>
    </w:p>
    <w:p w14:paraId="5199E1AD" w14:textId="77777777" w:rsidR="00B47850" w:rsidRPr="00222FFE" w:rsidRDefault="00B47850" w:rsidP="00222FFE">
      <w:pPr>
        <w:jc w:val="both"/>
        <w:rPr>
          <w:rFonts w:ascii="Arial" w:eastAsia="Arial" w:hAnsi="Arial" w:cs="Arial"/>
          <w:sz w:val="20"/>
          <w:lang w:val="en-IE"/>
        </w:rPr>
      </w:pPr>
      <w:r w:rsidRPr="00222FFE">
        <w:rPr>
          <w:rFonts w:ascii="Arial" w:eastAsia="Arial" w:hAnsi="Arial" w:cs="Arial"/>
          <w:sz w:val="20"/>
          <w:lang w:val="en-IE"/>
        </w:rPr>
        <w:t> </w:t>
      </w:r>
    </w:p>
    <w:p w14:paraId="17739B97" w14:textId="012B023E" w:rsidR="00B47850" w:rsidRPr="00222FFE" w:rsidRDefault="00B47850" w:rsidP="00222FFE">
      <w:pPr>
        <w:jc w:val="both"/>
        <w:rPr>
          <w:rFonts w:ascii="Arial" w:eastAsia="Arial" w:hAnsi="Arial" w:cs="Arial"/>
          <w:sz w:val="20"/>
          <w:lang w:val="en-IE"/>
        </w:rPr>
      </w:pPr>
      <w:r w:rsidRPr="00222FFE">
        <w:rPr>
          <w:rFonts w:ascii="Arial" w:eastAsia="Arial" w:hAnsi="Arial" w:cs="Arial"/>
          <w:sz w:val="20"/>
        </w:rPr>
        <w:t xml:space="preserve">The Contracting Entity will review the exclusions information via the CPD and will determine whether the Applicant or any Connected or Associated Persons is an “excluded supplier” or an “excludable supplier”, within the meaning of section 57 of the Procurement Act 2023.  The Contracting Entity cannot admit excluded suppliers/Applicants with Associated Persons who are excluded suppliers to </w:t>
      </w:r>
      <w:r w:rsidRPr="005E347D">
        <w:rPr>
          <w:rFonts w:ascii="Arial" w:eastAsia="Arial" w:hAnsi="Arial" w:cs="Arial"/>
          <w:sz w:val="20"/>
        </w:rPr>
        <w:t>membership</w:t>
      </w:r>
      <w:r w:rsidRPr="00222FFE">
        <w:rPr>
          <w:rFonts w:ascii="Arial" w:eastAsia="Arial" w:hAnsi="Arial" w:cs="Arial"/>
          <w:sz w:val="20"/>
        </w:rPr>
        <w:t xml:space="preserve"> of the </w:t>
      </w:r>
      <w:r w:rsidR="00007A79">
        <w:rPr>
          <w:rFonts w:ascii="Arial" w:eastAsia="Arial" w:hAnsi="Arial" w:cs="Arial"/>
          <w:sz w:val="20"/>
        </w:rPr>
        <w:t>Qualification System</w:t>
      </w:r>
      <w:r w:rsidRPr="00222FFE">
        <w:rPr>
          <w:rFonts w:ascii="Arial" w:eastAsia="Arial" w:hAnsi="Arial" w:cs="Arial"/>
          <w:sz w:val="20"/>
        </w:rPr>
        <w:t>. The Contracting Entity will consider whether to admit to membership any Applicant that is an excludable supplier (or in respect of which an Associated Person is an excludable supplier), and inform them of the outcome, together with reasons for the decision, as soon as reasonably practicable.</w:t>
      </w:r>
      <w:r w:rsidRPr="00222FFE">
        <w:rPr>
          <w:rFonts w:ascii="Arial" w:eastAsia="Arial" w:hAnsi="Arial" w:cs="Arial"/>
          <w:sz w:val="20"/>
          <w:lang w:val="en-IE"/>
        </w:rPr>
        <w:t> </w:t>
      </w:r>
    </w:p>
    <w:p w14:paraId="4924BF5B" w14:textId="77777777" w:rsidR="00B47850" w:rsidRPr="00222FFE" w:rsidRDefault="00B47850" w:rsidP="00222FFE">
      <w:pPr>
        <w:jc w:val="both"/>
        <w:rPr>
          <w:rFonts w:ascii="Arial" w:eastAsia="Arial" w:hAnsi="Arial" w:cs="Arial"/>
          <w:sz w:val="20"/>
          <w:lang w:val="en-IE"/>
        </w:rPr>
      </w:pPr>
      <w:r w:rsidRPr="00222FFE">
        <w:rPr>
          <w:rFonts w:ascii="Arial" w:eastAsia="Arial" w:hAnsi="Arial" w:cs="Arial"/>
          <w:sz w:val="20"/>
          <w:lang w:val="en-IE"/>
        </w:rPr>
        <w:t> </w:t>
      </w:r>
    </w:p>
    <w:p w14:paraId="21CDD52F" w14:textId="312BB1EA" w:rsidR="00B47850" w:rsidRPr="00222FFE" w:rsidRDefault="00B47850" w:rsidP="00222FFE">
      <w:pPr>
        <w:jc w:val="both"/>
        <w:rPr>
          <w:rFonts w:ascii="Arial" w:eastAsia="Arial" w:hAnsi="Arial" w:cs="Arial"/>
          <w:sz w:val="20"/>
          <w:lang w:val="en-IE"/>
        </w:rPr>
      </w:pPr>
      <w:r w:rsidRPr="00222FFE">
        <w:rPr>
          <w:rFonts w:ascii="Arial" w:eastAsia="Arial" w:hAnsi="Arial" w:cs="Arial"/>
          <w:sz w:val="20"/>
        </w:rPr>
        <w:t xml:space="preserve">The Qualified Applicant must notify the Contracting Entity immediately if at any time from submission of its </w:t>
      </w:r>
      <w:r w:rsidR="00CC1BB3">
        <w:rPr>
          <w:rFonts w:ascii="Arial" w:eastAsia="Arial" w:hAnsi="Arial" w:cs="Arial"/>
          <w:sz w:val="20"/>
        </w:rPr>
        <w:t xml:space="preserve">QSQ </w:t>
      </w:r>
      <w:r w:rsidRPr="00222FFE">
        <w:rPr>
          <w:rFonts w:ascii="Arial" w:eastAsia="Arial" w:hAnsi="Arial" w:cs="Arial"/>
          <w:sz w:val="20"/>
        </w:rPr>
        <w:t>Response date until the end of the entire life-cycle of the Contract if it or any of its Associated Persons or a Connected Persons becomes an ‘‘excluded supplier’’ or an ‘’excludable supplier’’ within the meaning the Procurement Act 2023 and Procurement Regulation. </w:t>
      </w:r>
      <w:r w:rsidRPr="00222FFE">
        <w:rPr>
          <w:rFonts w:ascii="Arial" w:eastAsia="Arial" w:hAnsi="Arial" w:cs="Arial"/>
          <w:sz w:val="20"/>
          <w:lang w:val="en-IE"/>
        </w:rPr>
        <w:t> </w:t>
      </w:r>
    </w:p>
    <w:p w14:paraId="70783EB8" w14:textId="77777777" w:rsidR="00B47850" w:rsidRPr="00B47850" w:rsidRDefault="00B47850" w:rsidP="00B47850">
      <w:pPr>
        <w:rPr>
          <w:rFonts w:ascii="Arial" w:eastAsia="Arial" w:hAnsi="Arial" w:cs="Arial"/>
          <w:sz w:val="20"/>
          <w:lang w:val="en-IE"/>
        </w:rPr>
      </w:pPr>
      <w:r w:rsidRPr="00B47850">
        <w:rPr>
          <w:rFonts w:ascii="Arial" w:eastAsia="Arial" w:hAnsi="Arial" w:cs="Arial"/>
          <w:sz w:val="20"/>
          <w:lang w:val="en-IE"/>
        </w:rPr>
        <w:t> </w:t>
      </w:r>
    </w:p>
    <w:p w14:paraId="2639D525" w14:textId="5A13627B" w:rsidR="00D3086D" w:rsidRDefault="00D3086D">
      <w:pPr>
        <w:rPr>
          <w:rFonts w:ascii="Arial" w:eastAsia="Arial" w:hAnsi="Arial" w:cs="Arial"/>
          <w:sz w:val="20"/>
          <w:lang w:val="en-US"/>
        </w:rPr>
      </w:pPr>
      <w:r>
        <w:rPr>
          <w:rFonts w:ascii="Arial" w:eastAsia="Arial" w:hAnsi="Arial" w:cs="Arial"/>
          <w:sz w:val="20"/>
          <w:lang w:val="en-US"/>
        </w:rPr>
        <w:br w:type="page"/>
      </w:r>
    </w:p>
    <w:p w14:paraId="3EAEFC57" w14:textId="77777777" w:rsidR="00165DD7" w:rsidRDefault="00165DD7">
      <w:pPr>
        <w:rPr>
          <w:rFonts w:ascii="Arial" w:eastAsia="Arial" w:hAnsi="Arial" w:cs="Arial"/>
          <w:sz w:val="20"/>
          <w:lang w:val="en-US"/>
        </w:rPr>
      </w:pPr>
    </w:p>
    <w:p w14:paraId="4F6B366C" w14:textId="77777777" w:rsidR="005800B1" w:rsidRDefault="005800B1" w:rsidP="00586E22">
      <w:pPr>
        <w:jc w:val="both"/>
        <w:rPr>
          <w:rFonts w:ascii="Arial" w:eastAsia="Arial" w:hAnsi="Arial" w:cs="Arial"/>
          <w:sz w:val="20"/>
          <w:lang w:val="en-US" w:eastAsia="en-US"/>
        </w:rPr>
      </w:pPr>
    </w:p>
    <w:p w14:paraId="2F9B7310" w14:textId="7C47A9BE" w:rsidR="005800B1" w:rsidRPr="00EF6C11" w:rsidRDefault="005800B1" w:rsidP="00586E22">
      <w:pPr>
        <w:pStyle w:val="Heading1"/>
        <w:shd w:val="clear" w:color="auto" w:fill="C6D9F1"/>
        <w:rPr>
          <w:rFonts w:ascii="Arial" w:hAnsi="Arial" w:cs="Arial"/>
          <w:sz w:val="20"/>
          <w:szCs w:val="20"/>
          <w:u w:val="single"/>
          <w:lang w:val="fr-FR"/>
        </w:rPr>
      </w:pPr>
      <w:bookmarkStart w:id="23" w:name="_Toc212108249"/>
      <w:r w:rsidRPr="00EF6C11">
        <w:rPr>
          <w:rFonts w:ascii="Arial" w:hAnsi="Arial" w:cs="Arial"/>
          <w:sz w:val="20"/>
          <w:szCs w:val="20"/>
          <w:u w:val="single"/>
          <w:lang w:val="fr-FR"/>
        </w:rPr>
        <w:t xml:space="preserve">APPENDIX </w:t>
      </w:r>
      <w:r w:rsidR="00D742F2" w:rsidRPr="00EF6C11">
        <w:rPr>
          <w:rFonts w:ascii="Arial" w:hAnsi="Arial" w:cs="Arial"/>
          <w:sz w:val="20"/>
          <w:szCs w:val="20"/>
          <w:u w:val="single"/>
          <w:lang w:val="fr-FR"/>
        </w:rPr>
        <w:t>4</w:t>
      </w:r>
      <w:r w:rsidRPr="00EF6C11">
        <w:rPr>
          <w:rFonts w:ascii="Arial" w:hAnsi="Arial" w:cs="Arial"/>
          <w:sz w:val="20"/>
          <w:szCs w:val="20"/>
          <w:u w:val="single"/>
          <w:lang w:val="fr-FR"/>
        </w:rPr>
        <w:t xml:space="preserve">: </w:t>
      </w:r>
      <w:r w:rsidR="008D4E47" w:rsidRPr="00EF6C11">
        <w:rPr>
          <w:rFonts w:ascii="Arial" w:hAnsi="Arial" w:cs="Arial"/>
          <w:sz w:val="20"/>
          <w:lang w:val="fr-FR" w:eastAsia="en-US"/>
        </w:rPr>
        <w:t>INTERNATIONAL PROCUREMENT INSTRUMENT</w:t>
      </w:r>
      <w:bookmarkEnd w:id="23"/>
    </w:p>
    <w:p w14:paraId="378845D6" w14:textId="77777777" w:rsidR="005800B1" w:rsidRPr="00EF6C11" w:rsidRDefault="005800B1" w:rsidP="00586E22">
      <w:pPr>
        <w:jc w:val="both"/>
        <w:rPr>
          <w:rFonts w:ascii="Arial" w:hAnsi="Arial" w:cs="Arial"/>
          <w:sz w:val="20"/>
          <w:lang w:val="fr-FR"/>
        </w:rPr>
      </w:pPr>
    </w:p>
    <w:p w14:paraId="36770355" w14:textId="77777777" w:rsidR="00554C08" w:rsidRPr="00EF6C11" w:rsidRDefault="00554C08" w:rsidP="00586E22">
      <w:pPr>
        <w:jc w:val="both"/>
        <w:rPr>
          <w:rFonts w:ascii="Arial" w:hAnsi="Arial" w:cs="Arial"/>
          <w:sz w:val="20"/>
          <w:lang w:val="fr-FR"/>
        </w:rPr>
      </w:pPr>
    </w:p>
    <w:p w14:paraId="2E499FA4" w14:textId="77777777" w:rsidR="005800B1" w:rsidRPr="00EF6C11" w:rsidRDefault="005800B1" w:rsidP="00586E22">
      <w:pPr>
        <w:tabs>
          <w:tab w:val="left" w:pos="851"/>
          <w:tab w:val="center" w:pos="4762"/>
        </w:tabs>
        <w:spacing w:after="60" w:line="252" w:lineRule="auto"/>
        <w:jc w:val="both"/>
        <w:rPr>
          <w:rFonts w:ascii="Arial" w:hAnsi="Arial" w:cs="Arial"/>
          <w:b/>
          <w:sz w:val="20"/>
          <w:lang w:val="fr-FR" w:eastAsia="en-US"/>
        </w:rPr>
      </w:pPr>
      <w:r w:rsidRPr="00EF6C11">
        <w:rPr>
          <w:rFonts w:ascii="Arial" w:hAnsi="Arial" w:cs="Arial"/>
          <w:b/>
          <w:sz w:val="20"/>
          <w:lang w:val="fr-FR" w:eastAsia="en-US"/>
        </w:rPr>
        <w:t xml:space="preserve">EU </w:t>
      </w:r>
      <w:proofErr w:type="spellStart"/>
      <w:r w:rsidRPr="00EF6C11">
        <w:rPr>
          <w:rFonts w:ascii="Arial" w:hAnsi="Arial" w:cs="Arial"/>
          <w:b/>
          <w:sz w:val="20"/>
          <w:lang w:val="fr-FR" w:eastAsia="en-US"/>
        </w:rPr>
        <w:t>Regulation</w:t>
      </w:r>
      <w:proofErr w:type="spellEnd"/>
      <w:r w:rsidRPr="00EF6C11">
        <w:rPr>
          <w:rFonts w:ascii="Arial" w:hAnsi="Arial" w:cs="Arial"/>
          <w:b/>
          <w:sz w:val="20"/>
          <w:lang w:val="fr-FR" w:eastAsia="en-US"/>
        </w:rPr>
        <w:t xml:space="preserve"> 2022/1031 – the International Procurement Instrument </w:t>
      </w:r>
    </w:p>
    <w:p w14:paraId="597E31D7" w14:textId="3A5E5DC8"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4E43C10D" w14:textId="77777777"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29B66BCF" w14:textId="77777777" w:rsidR="005800B1" w:rsidRPr="00EF6C11" w:rsidRDefault="005800B1" w:rsidP="00CC279B">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 xml:space="preserve">imposing a score adjustment on a Tenderer which originates in a country which is subject to an IPI measure; </w:t>
      </w:r>
    </w:p>
    <w:p w14:paraId="5652B98B" w14:textId="77777777" w:rsidR="005800B1" w:rsidRPr="00EF6C11" w:rsidRDefault="005800B1" w:rsidP="00CC279B">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excluding a Tenderer which originates in a country which is subject to an IPI measure; and/or</w:t>
      </w:r>
    </w:p>
    <w:p w14:paraId="3EA4DF11" w14:textId="77777777" w:rsidR="005800B1" w:rsidRPr="00EF6C11" w:rsidRDefault="005800B1" w:rsidP="00CC279B">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 xml:space="preserve">such other steps as may be determined by the European Commission and set out in the relevant IPI measure. </w:t>
      </w:r>
    </w:p>
    <w:p w14:paraId="560E5349" w14:textId="77777777"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Where the Contract is subject to an IPI measure the following obligations shall apply to the successful tenderer:</w:t>
      </w:r>
    </w:p>
    <w:p w14:paraId="7E9DF5A0" w14:textId="77777777" w:rsidR="005800B1" w:rsidRPr="00EF6C11" w:rsidRDefault="005800B1" w:rsidP="00CC279B">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1851F747" w14:textId="77777777" w:rsidR="005800B1" w:rsidRPr="00EF6C11" w:rsidRDefault="005800B1" w:rsidP="00CC279B">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48598DF3" w14:textId="77777777" w:rsidR="005800B1" w:rsidRPr="00EF6C11" w:rsidRDefault="005800B1" w:rsidP="00CC279B">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the successful Tenderer shall provide to the Contracting Authority upon request adequate evidence corresponding to point (</w:t>
      </w:r>
      <w:proofErr w:type="spellStart"/>
      <w:r w:rsidRPr="00EF6C11">
        <w:rPr>
          <w:rFonts w:ascii="Arial" w:hAnsi="Arial" w:cs="Arial"/>
          <w:sz w:val="20"/>
          <w:lang w:val="en-US" w:eastAsia="en-US"/>
        </w:rPr>
        <w:t>i</w:t>
      </w:r>
      <w:proofErr w:type="spellEnd"/>
      <w:r w:rsidRPr="00EF6C11">
        <w:rPr>
          <w:rFonts w:ascii="Arial" w:hAnsi="Arial" w:cs="Arial"/>
          <w:sz w:val="20"/>
          <w:lang w:val="en-US" w:eastAsia="en-US"/>
        </w:rPr>
        <w:t xml:space="preserve">) or (ii), at the latest upon completion of the execution of the contract; </w:t>
      </w:r>
    </w:p>
    <w:p w14:paraId="2EA78DD4" w14:textId="77777777" w:rsidR="005800B1" w:rsidRPr="00EF6C11" w:rsidRDefault="005800B1" w:rsidP="00CC279B">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the successful Tenderer will be obliged to pay a proportionate charge in the event of non-observance of the obligations referred in point (</w:t>
      </w:r>
      <w:proofErr w:type="spellStart"/>
      <w:r w:rsidRPr="00EF6C11">
        <w:rPr>
          <w:rFonts w:ascii="Arial" w:hAnsi="Arial" w:cs="Arial"/>
          <w:sz w:val="20"/>
          <w:lang w:val="en-US" w:eastAsia="en-US"/>
        </w:rPr>
        <w:t>i</w:t>
      </w:r>
      <w:proofErr w:type="spellEnd"/>
      <w:r w:rsidRPr="00EF6C11">
        <w:rPr>
          <w:rFonts w:ascii="Arial" w:hAnsi="Arial" w:cs="Arial"/>
          <w:sz w:val="20"/>
          <w:lang w:val="en-US" w:eastAsia="en-US"/>
        </w:rPr>
        <w:t>) or (ii) of between 10 % and 30 % of the total value of the contract.</w:t>
      </w:r>
    </w:p>
    <w:p w14:paraId="6CF8BCBA" w14:textId="77777777" w:rsidR="005800B1" w:rsidRPr="00EF6C11" w:rsidRDefault="005800B1" w:rsidP="00586E22">
      <w:pPr>
        <w:tabs>
          <w:tab w:val="left" w:pos="851"/>
          <w:tab w:val="center" w:pos="4762"/>
        </w:tabs>
        <w:spacing w:after="60" w:line="252" w:lineRule="auto"/>
        <w:ind w:left="720"/>
        <w:contextualSpacing/>
        <w:jc w:val="both"/>
        <w:rPr>
          <w:rFonts w:ascii="Arial" w:hAnsi="Arial" w:cs="Arial"/>
          <w:sz w:val="20"/>
          <w:lang w:val="en-US" w:eastAsia="en-US"/>
        </w:rPr>
      </w:pPr>
    </w:p>
    <w:p w14:paraId="1D6D2D0D" w14:textId="77777777"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The Contracting Authority may, on an exceptional basis, decide not to apply an IPI measure where:</w:t>
      </w:r>
    </w:p>
    <w:p w14:paraId="0065FA68" w14:textId="77777777" w:rsidR="005800B1" w:rsidRPr="00EF6C11" w:rsidRDefault="005800B1" w:rsidP="00CC279B">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Only tenderers originating in countries subject to an IPI measure meet the tender requirements; or</w:t>
      </w:r>
    </w:p>
    <w:p w14:paraId="63442179" w14:textId="77777777" w:rsidR="005800B1" w:rsidRPr="00EF6C11" w:rsidRDefault="005800B1" w:rsidP="00CC279B">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EF6C11">
        <w:rPr>
          <w:rFonts w:ascii="Arial" w:hAnsi="Arial" w:cs="Arial"/>
          <w:sz w:val="20"/>
          <w:lang w:val="en-US" w:eastAsia="en-US"/>
        </w:rPr>
        <w:t>Justified for overriding reasons relating to the public interest.</w:t>
      </w:r>
    </w:p>
    <w:p w14:paraId="47C519EA" w14:textId="77777777"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p>
    <w:p w14:paraId="261B5C4B" w14:textId="057850E0" w:rsidR="005800B1" w:rsidRPr="00EF6C11" w:rsidRDefault="005800B1" w:rsidP="00586E22">
      <w:pPr>
        <w:tabs>
          <w:tab w:val="left" w:pos="720"/>
          <w:tab w:val="left" w:pos="851"/>
          <w:tab w:val="center" w:pos="4762"/>
        </w:tabs>
        <w:spacing w:after="160" w:line="256" w:lineRule="auto"/>
        <w:jc w:val="both"/>
        <w:rPr>
          <w:rFonts w:ascii="Arial" w:hAnsi="Arial" w:cs="Arial"/>
          <w:b/>
          <w:sz w:val="20"/>
          <w:lang w:val="en-US" w:eastAsia="en-US"/>
        </w:rPr>
      </w:pPr>
      <w:r w:rsidRPr="00EF6C11">
        <w:rPr>
          <w:rFonts w:ascii="Arial" w:hAnsi="Arial" w:cs="Arial"/>
          <w:b/>
          <w:sz w:val="20"/>
          <w:lang w:val="en-US" w:eastAsia="en-US"/>
        </w:rPr>
        <w:t>IPI measures applicable to the Competition</w:t>
      </w:r>
    </w:p>
    <w:p w14:paraId="438B8F40" w14:textId="140FC3C9" w:rsidR="005800B1" w:rsidRPr="00EF6C1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 xml:space="preserve">Where an IPI measure applies to the Competition, </w:t>
      </w:r>
      <w:r w:rsidRPr="00EF6C11">
        <w:rPr>
          <w:rFonts w:ascii="Arial" w:hAnsi="Arial" w:cs="Arial"/>
          <w:b/>
          <w:sz w:val="20"/>
          <w:lang w:val="en-US" w:eastAsia="en-US"/>
        </w:rPr>
        <w:t>all Applicants/Tenderers</w:t>
      </w:r>
      <w:r w:rsidRPr="00EF6C1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5C0356AE" w14:textId="77777777" w:rsidR="005800B1" w:rsidRPr="005800B1" w:rsidRDefault="005800B1" w:rsidP="00586E22">
      <w:pPr>
        <w:tabs>
          <w:tab w:val="left" w:pos="851"/>
          <w:tab w:val="center" w:pos="4762"/>
        </w:tabs>
        <w:spacing w:after="60" w:line="252" w:lineRule="auto"/>
        <w:jc w:val="both"/>
        <w:rPr>
          <w:rFonts w:ascii="Arial" w:hAnsi="Arial" w:cs="Arial"/>
          <w:sz w:val="20"/>
          <w:lang w:val="en-US" w:eastAsia="en-US"/>
        </w:rPr>
      </w:pPr>
      <w:r w:rsidRPr="00EF6C1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148F536D" w14:textId="396EE305" w:rsidR="00F042EC" w:rsidRDefault="00F042EC">
      <w:pPr>
        <w:rPr>
          <w:lang w:val="en-US"/>
        </w:rPr>
      </w:pPr>
      <w:r>
        <w:rPr>
          <w:lang w:val="en-US"/>
        </w:rPr>
        <w:br w:type="page"/>
      </w:r>
    </w:p>
    <w:p w14:paraId="3DAE24AF" w14:textId="31B844C1" w:rsidR="005800B1" w:rsidRDefault="00F042EC" w:rsidP="00F042EC">
      <w:pPr>
        <w:pStyle w:val="Heading1"/>
        <w:shd w:val="clear" w:color="auto" w:fill="C6D9F1"/>
        <w:rPr>
          <w:rFonts w:ascii="Arial" w:hAnsi="Arial" w:cs="Arial"/>
          <w:sz w:val="20"/>
          <w:szCs w:val="20"/>
          <w:u w:val="single"/>
        </w:rPr>
      </w:pPr>
      <w:bookmarkStart w:id="24" w:name="_Toc212108250"/>
      <w:r w:rsidRPr="00F042EC">
        <w:rPr>
          <w:rFonts w:ascii="Arial" w:hAnsi="Arial" w:cs="Arial"/>
          <w:sz w:val="20"/>
          <w:szCs w:val="20"/>
          <w:u w:val="single"/>
        </w:rPr>
        <w:lastRenderedPageBreak/>
        <w:t xml:space="preserve">APPENDIX </w:t>
      </w:r>
      <w:r w:rsidR="00D742F2">
        <w:rPr>
          <w:rFonts w:ascii="Arial" w:hAnsi="Arial" w:cs="Arial"/>
          <w:sz w:val="20"/>
          <w:szCs w:val="20"/>
          <w:u w:val="single"/>
        </w:rPr>
        <w:t>5</w:t>
      </w:r>
      <w:r w:rsidRPr="00F042EC">
        <w:rPr>
          <w:rFonts w:ascii="Arial" w:hAnsi="Arial" w:cs="Arial"/>
          <w:sz w:val="20"/>
          <w:szCs w:val="20"/>
          <w:u w:val="single"/>
        </w:rPr>
        <w:t xml:space="preserve">: </w:t>
      </w:r>
      <w:r w:rsidRPr="00383778">
        <w:rPr>
          <w:rFonts w:ascii="Arial" w:hAnsi="Arial" w:cs="Arial"/>
          <w:sz w:val="20"/>
          <w:szCs w:val="20"/>
        </w:rPr>
        <w:t>F</w:t>
      </w:r>
      <w:r w:rsidR="008D4E47" w:rsidRPr="00383778">
        <w:rPr>
          <w:rFonts w:ascii="Arial" w:hAnsi="Arial" w:cs="Arial"/>
          <w:sz w:val="20"/>
          <w:szCs w:val="20"/>
        </w:rPr>
        <w:t xml:space="preserve">ORIGN </w:t>
      </w:r>
      <w:r w:rsidRPr="00383778">
        <w:rPr>
          <w:rFonts w:ascii="Arial" w:hAnsi="Arial" w:cs="Arial"/>
          <w:sz w:val="20"/>
          <w:szCs w:val="20"/>
        </w:rPr>
        <w:t>S</w:t>
      </w:r>
      <w:r w:rsidR="008D4E47" w:rsidRPr="00383778">
        <w:rPr>
          <w:rFonts w:ascii="Arial" w:hAnsi="Arial" w:cs="Arial"/>
          <w:sz w:val="20"/>
          <w:szCs w:val="20"/>
        </w:rPr>
        <w:t xml:space="preserve">UBSIDIES </w:t>
      </w:r>
      <w:r w:rsidRPr="00383778">
        <w:rPr>
          <w:rFonts w:ascii="Arial" w:hAnsi="Arial" w:cs="Arial"/>
          <w:sz w:val="20"/>
          <w:szCs w:val="20"/>
        </w:rPr>
        <w:t>R</w:t>
      </w:r>
      <w:r w:rsidR="008D4E47" w:rsidRPr="00383778">
        <w:rPr>
          <w:rFonts w:ascii="Arial" w:hAnsi="Arial" w:cs="Arial"/>
          <w:sz w:val="20"/>
          <w:szCs w:val="20"/>
        </w:rPr>
        <w:t>EGULATION</w:t>
      </w:r>
      <w:bookmarkEnd w:id="24"/>
      <w:r w:rsidRPr="00F042EC">
        <w:rPr>
          <w:rFonts w:ascii="Arial" w:hAnsi="Arial" w:cs="Arial"/>
          <w:sz w:val="20"/>
          <w:szCs w:val="20"/>
          <w:u w:val="single"/>
        </w:rPr>
        <w:t xml:space="preserve"> </w:t>
      </w:r>
    </w:p>
    <w:p w14:paraId="189596F2" w14:textId="77777777" w:rsidR="00F042EC" w:rsidRDefault="00F042EC" w:rsidP="00F042EC"/>
    <w:p w14:paraId="61204DC9" w14:textId="77777777" w:rsidR="00554C08" w:rsidRPr="00AC7493" w:rsidRDefault="00554C08" w:rsidP="00F042EC"/>
    <w:p w14:paraId="6DD88F2A" w14:textId="6703D1D4" w:rsidR="00F042EC" w:rsidRPr="00EF6C11" w:rsidRDefault="00F042EC" w:rsidP="002601CE">
      <w:pPr>
        <w:jc w:val="both"/>
        <w:rPr>
          <w:rFonts w:ascii="Arial" w:hAnsi="Arial" w:cs="Arial"/>
          <w:b/>
          <w:sz w:val="20"/>
          <w:lang w:eastAsia="en-US"/>
        </w:rPr>
      </w:pPr>
      <w:r w:rsidRPr="00EF6C11">
        <w:rPr>
          <w:rFonts w:ascii="Arial" w:hAnsi="Arial" w:cs="Arial"/>
          <w:b/>
          <w:sz w:val="20"/>
          <w:lang w:eastAsia="en-US"/>
        </w:rPr>
        <w:t xml:space="preserve">EU Regulation 2022/2560 – the Foreign Subsidies Regulation </w:t>
      </w:r>
    </w:p>
    <w:p w14:paraId="27F93638" w14:textId="77777777" w:rsidR="00F042EC" w:rsidRPr="00EF6C11" w:rsidRDefault="00F042EC" w:rsidP="002601CE">
      <w:pPr>
        <w:jc w:val="both"/>
        <w:rPr>
          <w:rFonts w:ascii="Arial" w:hAnsi="Arial" w:cs="Arial"/>
          <w:iCs/>
          <w:sz w:val="20"/>
          <w:lang w:eastAsia="en-US"/>
        </w:rPr>
      </w:pPr>
      <w:r w:rsidRPr="00EF6C11">
        <w:rPr>
          <w:rFonts w:ascii="Arial" w:hAnsi="Arial" w:cs="Arial"/>
          <w:sz w:val="20"/>
          <w:lang w:eastAsia="en-US"/>
        </w:rPr>
        <w:t>Applicants/</w:t>
      </w:r>
      <w:r w:rsidRPr="00EF6C11">
        <w:rPr>
          <w:rFonts w:ascii="Arial" w:hAnsi="Arial" w:cs="Arial"/>
          <w:iCs/>
          <w:sz w:val="20"/>
          <w:lang w:eastAsia="en-US"/>
        </w:rPr>
        <w:t xml:space="preserve">Tenderers (as the case may be) should be aware of Regulation (EU) 2022/2560 of the European Parliament and of the Council on foreign subsidies distorting the internal market - the Foreign Subsidies Regulation (the “FSR”). </w:t>
      </w:r>
    </w:p>
    <w:p w14:paraId="1EA1D4D8" w14:textId="77777777" w:rsidR="00F042EC" w:rsidRPr="00EF6C11" w:rsidRDefault="00F042EC" w:rsidP="002601CE">
      <w:pPr>
        <w:jc w:val="both"/>
        <w:rPr>
          <w:rFonts w:ascii="Arial" w:hAnsi="Arial" w:cs="Arial"/>
          <w:iCs/>
          <w:sz w:val="20"/>
          <w:lang w:eastAsia="en-US"/>
        </w:rPr>
      </w:pPr>
    </w:p>
    <w:p w14:paraId="416F156C"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 xml:space="preserve">The FSR requires Applicants/Tenderers (as well as its subsidiaries and holding companies, and main subcontractors and main suppliers, being those whose products or services relate to key elements of the contract or exceed 20% of the value of the contract) to notify the Contracting Authority whether they are subject to qualifying foreign subsidies. </w:t>
      </w:r>
    </w:p>
    <w:p w14:paraId="5D95977D" w14:textId="77777777" w:rsidR="00F042EC" w:rsidRPr="00EF6C11" w:rsidRDefault="00F042EC" w:rsidP="002601CE">
      <w:pPr>
        <w:jc w:val="both"/>
        <w:rPr>
          <w:rFonts w:ascii="Arial" w:hAnsi="Arial" w:cs="Arial"/>
          <w:iCs/>
          <w:sz w:val="20"/>
          <w:lang w:eastAsia="en-US"/>
        </w:rPr>
      </w:pPr>
    </w:p>
    <w:p w14:paraId="4EE18CA5"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val="en-IE" w:eastAsia="en-US"/>
        </w:rPr>
        <w:t>The following is a high level summary of the FSR, but is not warranted in terms of accuracy and Applicants/Tenderers should review the FSR itself and the associated Implementing Regulation 2023/1441 of 10 July 2023 (the “</w:t>
      </w:r>
      <w:r w:rsidRPr="00EF6C11">
        <w:rPr>
          <w:rFonts w:ascii="Arial" w:hAnsi="Arial" w:cs="Arial"/>
          <w:bCs/>
          <w:iCs/>
          <w:sz w:val="20"/>
          <w:lang w:val="en-IE" w:eastAsia="en-US"/>
        </w:rPr>
        <w:t>Implementing Regulation</w:t>
      </w:r>
      <w:r w:rsidRPr="00EF6C11">
        <w:rPr>
          <w:rFonts w:ascii="Arial" w:hAnsi="Arial" w:cs="Arial"/>
          <w:iCs/>
          <w:sz w:val="20"/>
          <w:lang w:val="en-IE" w:eastAsia="en-US"/>
        </w:rPr>
        <w:t>”), as well as any applicable EU guidance, for a definitive explanation of the position.</w:t>
      </w:r>
    </w:p>
    <w:p w14:paraId="3DDD87E8" w14:textId="77777777" w:rsidR="00F042EC" w:rsidRPr="00EF6C11" w:rsidRDefault="00F042EC" w:rsidP="002601CE">
      <w:pPr>
        <w:jc w:val="both"/>
        <w:rPr>
          <w:rFonts w:ascii="Arial" w:hAnsi="Arial" w:cs="Arial"/>
          <w:iCs/>
          <w:sz w:val="20"/>
          <w:lang w:eastAsia="en-US"/>
        </w:rPr>
      </w:pPr>
    </w:p>
    <w:p w14:paraId="76B3B3AF" w14:textId="6462C19A"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 xml:space="preserve">The FSR applies to contracts with an estimated value of €250m or above. Where the competition is divided into lots, the FSR applies where the aggregate value of all lots is €250m or greater and the value of the lot or lots for which the Applicant/Tenderer is bidding is €125m or above. </w:t>
      </w:r>
    </w:p>
    <w:p w14:paraId="670129B2" w14:textId="77777777" w:rsidR="00F042EC" w:rsidRPr="00EF6C11" w:rsidRDefault="00F042EC" w:rsidP="002601CE">
      <w:pPr>
        <w:jc w:val="both"/>
        <w:rPr>
          <w:rFonts w:ascii="Arial" w:hAnsi="Arial" w:cs="Arial"/>
          <w:sz w:val="20"/>
          <w:lang w:eastAsia="en-US"/>
        </w:rPr>
      </w:pPr>
    </w:p>
    <w:p w14:paraId="32A98BE0"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The FSR applies to foreign financial contributions which arise where a third country (i.e. any country other than the EU member states – for example the United Kingdom is a “third country” for these purposes) provides (directly or indirectly) a financial contribution which confers a benefit on an undertaking engaging in an economic activity in the internal market and which is limited, in law and in fact, to one or more undertakings or industries.</w:t>
      </w:r>
    </w:p>
    <w:p w14:paraId="2D67CDAB" w14:textId="77777777" w:rsidR="00F042EC" w:rsidRPr="00EF6C11" w:rsidRDefault="00F042EC" w:rsidP="002601CE">
      <w:pPr>
        <w:jc w:val="both"/>
        <w:rPr>
          <w:rFonts w:ascii="Arial" w:hAnsi="Arial" w:cs="Arial"/>
          <w:iCs/>
          <w:sz w:val="20"/>
          <w:lang w:eastAsia="en-US"/>
        </w:rPr>
      </w:pPr>
    </w:p>
    <w:p w14:paraId="0249E2EE"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It shall include: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F042EC" w:rsidRPr="00AC7493" w14:paraId="2E663604" w14:textId="77777777" w:rsidTr="00F042EC">
        <w:tc>
          <w:tcPr>
            <w:tcW w:w="442" w:type="dxa"/>
            <w:hideMark/>
          </w:tcPr>
          <w:p w14:paraId="679374B6"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(a)</w:t>
            </w:r>
          </w:p>
        </w:tc>
        <w:tc>
          <w:tcPr>
            <w:tcW w:w="10014" w:type="dxa"/>
            <w:hideMark/>
          </w:tcPr>
          <w:p w14:paraId="1EF1696D"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the transfer of funds or liabilities, such as capital injections, grants, loans, loan guarantees, fiscal incentives, the setting off of operating losses, compensation for financial burdens imposed by public authorities, debt forgiveness, debt to equity swaps or rescheduling;</w:t>
            </w:r>
          </w:p>
        </w:tc>
      </w:tr>
      <w:tr w:rsidR="00F042EC" w:rsidRPr="00AC7493" w14:paraId="4D6D2F77" w14:textId="77777777" w:rsidTr="00F042EC">
        <w:tc>
          <w:tcPr>
            <w:tcW w:w="442" w:type="dxa"/>
            <w:hideMark/>
          </w:tcPr>
          <w:p w14:paraId="223312DE"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(b)</w:t>
            </w:r>
          </w:p>
        </w:tc>
        <w:tc>
          <w:tcPr>
            <w:tcW w:w="10014" w:type="dxa"/>
            <w:hideMark/>
          </w:tcPr>
          <w:p w14:paraId="1C679934"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the foregoing of revenue that is otherwise due, such as tax exemptions or the granting of special or exclusive rights without adequate remuneration; or</w:t>
            </w:r>
          </w:p>
        </w:tc>
      </w:tr>
      <w:tr w:rsidR="00F042EC" w:rsidRPr="00AC7493" w14:paraId="43B38879" w14:textId="77777777" w:rsidTr="00F042EC">
        <w:tc>
          <w:tcPr>
            <w:tcW w:w="442" w:type="dxa"/>
            <w:hideMark/>
          </w:tcPr>
          <w:p w14:paraId="70C2BE52"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(c)</w:t>
            </w:r>
          </w:p>
        </w:tc>
        <w:tc>
          <w:tcPr>
            <w:tcW w:w="10014" w:type="dxa"/>
            <w:hideMark/>
          </w:tcPr>
          <w:p w14:paraId="7A0C44AD"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the provision of goods or services or the purchase of goods or services.</w:t>
            </w:r>
          </w:p>
        </w:tc>
      </w:tr>
    </w:tbl>
    <w:p w14:paraId="59876BE3" w14:textId="77777777" w:rsidR="00F042EC" w:rsidRPr="00EF6C11" w:rsidRDefault="00F042EC" w:rsidP="002601CE">
      <w:pPr>
        <w:jc w:val="both"/>
        <w:rPr>
          <w:rFonts w:ascii="Arial" w:hAnsi="Arial" w:cs="Arial"/>
          <w:iCs/>
          <w:sz w:val="20"/>
          <w:lang w:eastAsia="en-US"/>
        </w:rPr>
      </w:pPr>
    </w:p>
    <w:p w14:paraId="3B42CCD1"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A financial contribution provided by a third country shall include a financial contribution provided by:</w:t>
      </w:r>
    </w:p>
    <w:p w14:paraId="0CB8303E" w14:textId="77777777" w:rsidR="00F042EC" w:rsidRPr="00EF6C11" w:rsidRDefault="00F042EC" w:rsidP="002601CE">
      <w:pPr>
        <w:jc w:val="both"/>
        <w:rPr>
          <w:rFonts w:ascii="Arial" w:hAnsi="Arial" w:cs="Arial"/>
          <w:iCs/>
          <w:sz w:val="20"/>
          <w:lang w:eastAsia="en-US"/>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F042EC" w:rsidRPr="00AC7493" w14:paraId="58C962C2" w14:textId="77777777" w:rsidTr="00F042EC">
        <w:tc>
          <w:tcPr>
            <w:tcW w:w="442" w:type="dxa"/>
            <w:hideMark/>
          </w:tcPr>
          <w:p w14:paraId="111F647D"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(a)</w:t>
            </w:r>
          </w:p>
        </w:tc>
        <w:tc>
          <w:tcPr>
            <w:tcW w:w="10014" w:type="dxa"/>
            <w:hideMark/>
          </w:tcPr>
          <w:p w14:paraId="7C5EB818"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the central government and public authorities at all other levels;</w:t>
            </w:r>
          </w:p>
        </w:tc>
      </w:tr>
      <w:tr w:rsidR="00F042EC" w:rsidRPr="00AC7493" w14:paraId="020E6DAC" w14:textId="77777777" w:rsidTr="00F042EC">
        <w:tc>
          <w:tcPr>
            <w:tcW w:w="442" w:type="dxa"/>
            <w:hideMark/>
          </w:tcPr>
          <w:p w14:paraId="40DE9800"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(b)</w:t>
            </w:r>
          </w:p>
        </w:tc>
        <w:tc>
          <w:tcPr>
            <w:tcW w:w="10014" w:type="dxa"/>
            <w:hideMark/>
          </w:tcPr>
          <w:p w14:paraId="367A0494"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a foreign public entity whose actions can be attributed to the third country, taking into account elements such as the characteristics of the entity and the legal and economic environment prevailing in the State in which the entity operates, including the government’s role in the economy; or</w:t>
            </w:r>
          </w:p>
        </w:tc>
      </w:tr>
      <w:tr w:rsidR="00F042EC" w:rsidRPr="00AC7493" w14:paraId="70558EEA" w14:textId="77777777" w:rsidTr="00F042EC">
        <w:tc>
          <w:tcPr>
            <w:tcW w:w="442" w:type="dxa"/>
            <w:hideMark/>
          </w:tcPr>
          <w:p w14:paraId="7E921308"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(c)</w:t>
            </w:r>
          </w:p>
        </w:tc>
        <w:tc>
          <w:tcPr>
            <w:tcW w:w="10014" w:type="dxa"/>
            <w:hideMark/>
          </w:tcPr>
          <w:p w14:paraId="44F118E9" w14:textId="77777777" w:rsidR="00F042EC" w:rsidRPr="00EF6C11" w:rsidRDefault="00F042EC" w:rsidP="002601CE">
            <w:pPr>
              <w:jc w:val="both"/>
              <w:rPr>
                <w:rFonts w:ascii="Arial" w:hAnsi="Arial" w:cs="Arial"/>
                <w:iCs/>
                <w:sz w:val="20"/>
                <w:szCs w:val="20"/>
                <w:lang w:eastAsia="en-US"/>
              </w:rPr>
            </w:pPr>
            <w:r w:rsidRPr="00EF6C11">
              <w:rPr>
                <w:rFonts w:ascii="Arial" w:hAnsi="Arial" w:cs="Arial"/>
                <w:iCs/>
                <w:sz w:val="20"/>
                <w:lang w:eastAsia="en-US"/>
              </w:rPr>
              <w:t>a private entity whose actions can be attributed to the third country, taking into account all relevant circumstances.</w:t>
            </w:r>
          </w:p>
        </w:tc>
      </w:tr>
    </w:tbl>
    <w:p w14:paraId="1D5892E8" w14:textId="77777777" w:rsidR="00F042EC" w:rsidRPr="00EF6C11" w:rsidRDefault="00F042EC" w:rsidP="002601CE">
      <w:pPr>
        <w:jc w:val="both"/>
        <w:rPr>
          <w:rFonts w:ascii="Arial" w:hAnsi="Arial" w:cs="Arial"/>
          <w:iCs/>
          <w:sz w:val="20"/>
          <w:lang w:eastAsia="en-US"/>
        </w:rPr>
      </w:pPr>
    </w:p>
    <w:p w14:paraId="6A089756" w14:textId="77777777" w:rsidR="00F042EC" w:rsidRPr="00EF6C11" w:rsidRDefault="00F042EC" w:rsidP="002601CE">
      <w:pPr>
        <w:jc w:val="both"/>
        <w:rPr>
          <w:rFonts w:ascii="Arial" w:hAnsi="Arial" w:cs="Arial"/>
          <w:iCs/>
          <w:sz w:val="20"/>
          <w:lang w:val="en-IE" w:eastAsia="en-US"/>
        </w:rPr>
      </w:pPr>
      <w:r w:rsidRPr="00EF6C11">
        <w:rPr>
          <w:rFonts w:ascii="Arial" w:hAnsi="Arial" w:cs="Arial"/>
          <w:iCs/>
          <w:sz w:val="20"/>
          <w:lang w:val="en-IE" w:eastAsia="en-US"/>
        </w:rPr>
        <w:t xml:space="preserve">An </w:t>
      </w:r>
      <w:r w:rsidRPr="00EF6C11">
        <w:rPr>
          <w:rFonts w:ascii="Arial" w:hAnsi="Arial" w:cs="Arial"/>
          <w:b/>
          <w:iCs/>
          <w:sz w:val="20"/>
          <w:lang w:val="en-IE" w:eastAsia="en-US"/>
        </w:rPr>
        <w:t>FSR Notification</w:t>
      </w:r>
      <w:r w:rsidRPr="00EF6C11">
        <w:rPr>
          <w:rFonts w:ascii="Arial" w:hAnsi="Arial" w:cs="Arial"/>
          <w:iCs/>
          <w:sz w:val="20"/>
          <w:lang w:val="en-IE" w:eastAsia="en-US"/>
        </w:rPr>
        <w:t xml:space="preserve"> shall be required where the foreign financial contributions from any third country have a value of €4million or above per third country (the “Notification Threshold”) in the three years prior to the date of the FSR Notification. </w:t>
      </w:r>
    </w:p>
    <w:p w14:paraId="66A29BE7" w14:textId="77777777" w:rsidR="00F042EC" w:rsidRPr="00EF6C11" w:rsidRDefault="00F042EC" w:rsidP="002601CE">
      <w:pPr>
        <w:jc w:val="both"/>
        <w:rPr>
          <w:rFonts w:ascii="Arial" w:hAnsi="Arial" w:cs="Arial"/>
          <w:iCs/>
          <w:sz w:val="20"/>
          <w:lang w:val="en-IE" w:eastAsia="en-US"/>
        </w:rPr>
      </w:pPr>
    </w:p>
    <w:p w14:paraId="0743C8B5" w14:textId="77777777" w:rsidR="00F042EC" w:rsidRPr="00EF6C11" w:rsidRDefault="00F042EC" w:rsidP="002601CE">
      <w:pPr>
        <w:jc w:val="both"/>
        <w:rPr>
          <w:rFonts w:ascii="Arial" w:hAnsi="Arial" w:cs="Arial"/>
          <w:iCs/>
          <w:sz w:val="20"/>
          <w:lang w:val="en-IE" w:eastAsia="en-US"/>
        </w:rPr>
      </w:pPr>
      <w:r w:rsidRPr="00EF6C11">
        <w:rPr>
          <w:rFonts w:ascii="Arial" w:hAnsi="Arial" w:cs="Arial"/>
          <w:iCs/>
          <w:sz w:val="20"/>
          <w:lang w:val="en-IE" w:eastAsia="en-US"/>
        </w:rPr>
        <w:t xml:space="preserve">An </w:t>
      </w:r>
      <w:r w:rsidRPr="00EF6C11">
        <w:rPr>
          <w:rFonts w:ascii="Arial" w:hAnsi="Arial" w:cs="Arial"/>
          <w:b/>
          <w:iCs/>
          <w:sz w:val="20"/>
          <w:lang w:val="en-IE" w:eastAsia="en-US"/>
        </w:rPr>
        <w:t>FSR Declaration</w:t>
      </w:r>
      <w:r w:rsidRPr="00EF6C11">
        <w:rPr>
          <w:rFonts w:ascii="Arial" w:hAnsi="Arial" w:cs="Arial"/>
          <w:iCs/>
          <w:sz w:val="20"/>
          <w:lang w:val="en-IE" w:eastAsia="en-US"/>
        </w:rPr>
        <w:t xml:space="preserve"> shall be required where foreign financial contributions from any third country do not reach the Notification Threshold in the three years prior to the date of the FSR Declaration. </w:t>
      </w:r>
    </w:p>
    <w:p w14:paraId="4E778EC9" w14:textId="77777777" w:rsidR="00F042EC" w:rsidRPr="00EF6C11" w:rsidRDefault="00F042EC" w:rsidP="002601CE">
      <w:pPr>
        <w:jc w:val="both"/>
        <w:rPr>
          <w:rFonts w:ascii="Arial" w:hAnsi="Arial" w:cs="Arial"/>
          <w:iCs/>
          <w:sz w:val="20"/>
          <w:lang w:val="en-IE" w:eastAsia="en-US"/>
        </w:rPr>
      </w:pPr>
    </w:p>
    <w:p w14:paraId="5BAD965A" w14:textId="77777777" w:rsidR="00F042EC" w:rsidRPr="00EF6C11" w:rsidRDefault="00F042EC" w:rsidP="002601CE">
      <w:pPr>
        <w:jc w:val="both"/>
        <w:rPr>
          <w:rFonts w:ascii="Arial" w:hAnsi="Arial" w:cs="Arial"/>
          <w:sz w:val="20"/>
          <w:lang w:eastAsia="en-US"/>
        </w:rPr>
      </w:pPr>
      <w:r w:rsidRPr="00EF6C11">
        <w:rPr>
          <w:rFonts w:ascii="Arial" w:hAnsi="Arial" w:cs="Arial"/>
          <w:sz w:val="20"/>
          <w:lang w:eastAsia="en-US"/>
        </w:rPr>
        <w:t>The FSR requires that all Applicants/Tenderers make either:</w:t>
      </w:r>
    </w:p>
    <w:p w14:paraId="2D6DD2AA" w14:textId="77777777" w:rsidR="00F042EC" w:rsidRPr="00EF6C11" w:rsidRDefault="00F042EC" w:rsidP="002601CE">
      <w:pPr>
        <w:jc w:val="both"/>
        <w:rPr>
          <w:rFonts w:ascii="Arial" w:hAnsi="Arial" w:cs="Arial"/>
          <w:sz w:val="20"/>
          <w:lang w:eastAsia="en-US"/>
        </w:rPr>
      </w:pPr>
    </w:p>
    <w:p w14:paraId="693780AC" w14:textId="77777777" w:rsidR="00F042EC" w:rsidRPr="00EF6C11" w:rsidRDefault="00F042EC" w:rsidP="00CC279B">
      <w:pPr>
        <w:numPr>
          <w:ilvl w:val="0"/>
          <w:numId w:val="18"/>
        </w:numPr>
        <w:jc w:val="both"/>
        <w:rPr>
          <w:rFonts w:ascii="Arial" w:hAnsi="Arial" w:cs="Arial"/>
          <w:iCs/>
          <w:sz w:val="20"/>
          <w:lang w:val="en-IE" w:eastAsia="en-US"/>
        </w:rPr>
      </w:pPr>
      <w:r w:rsidRPr="00EF6C11">
        <w:rPr>
          <w:rFonts w:ascii="Arial" w:hAnsi="Arial" w:cs="Arial"/>
          <w:iCs/>
          <w:sz w:val="20"/>
          <w:lang w:val="en-IE" w:eastAsia="en-US"/>
        </w:rPr>
        <w:t xml:space="preserve">An FSR Notification in the form of Annex II - Form FS-PP of the Implementing Regulation detailing foreign financial contributions received; or </w:t>
      </w:r>
    </w:p>
    <w:p w14:paraId="11503A2D" w14:textId="77777777" w:rsidR="00F042EC" w:rsidRPr="00EF6C11" w:rsidRDefault="00F042EC" w:rsidP="00CC279B">
      <w:pPr>
        <w:numPr>
          <w:ilvl w:val="0"/>
          <w:numId w:val="18"/>
        </w:numPr>
        <w:jc w:val="both"/>
        <w:rPr>
          <w:rFonts w:ascii="Arial" w:hAnsi="Arial" w:cs="Arial"/>
          <w:iCs/>
          <w:sz w:val="20"/>
          <w:lang w:val="en-IE" w:eastAsia="en-US"/>
        </w:rPr>
      </w:pPr>
      <w:r w:rsidRPr="00EF6C11">
        <w:rPr>
          <w:rFonts w:ascii="Arial" w:hAnsi="Arial" w:cs="Arial"/>
          <w:iCs/>
          <w:sz w:val="20"/>
          <w:lang w:val="en-IE" w:eastAsia="en-US"/>
        </w:rPr>
        <w:t>An FSR Declaration in the form of completed sections 1, 2, 7 and 8 of Annex II - Form FS-PP of the Implementing Regulation declaring that notifiable foreign financial contributions meeting the relevant threshold have not been received.</w:t>
      </w:r>
    </w:p>
    <w:p w14:paraId="6F6CE951" w14:textId="77777777" w:rsidR="00F042EC" w:rsidRPr="00EF6C11" w:rsidRDefault="00F042EC" w:rsidP="002601CE">
      <w:pPr>
        <w:jc w:val="both"/>
        <w:rPr>
          <w:rFonts w:ascii="Arial" w:hAnsi="Arial" w:cs="Arial"/>
          <w:sz w:val="20"/>
          <w:lang w:eastAsia="en-US"/>
        </w:rPr>
      </w:pPr>
    </w:p>
    <w:p w14:paraId="403FCB2D"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lastRenderedPageBreak/>
        <w:t xml:space="preserve">Where FSR applies to the tender, </w:t>
      </w:r>
      <w:r w:rsidRPr="00EF6C11">
        <w:rPr>
          <w:rFonts w:ascii="Arial" w:hAnsi="Arial" w:cs="Arial"/>
          <w:b/>
          <w:iCs/>
          <w:sz w:val="20"/>
          <w:lang w:eastAsia="en-US"/>
        </w:rPr>
        <w:t>all Applicants/Tenderers</w:t>
      </w:r>
      <w:r w:rsidRPr="00EF6C11">
        <w:rPr>
          <w:rFonts w:ascii="Arial" w:hAnsi="Arial" w:cs="Arial"/>
          <w:iCs/>
          <w:sz w:val="20"/>
          <w:lang w:eastAsia="en-US"/>
        </w:rPr>
        <w:t xml:space="preserve"> are therefore required to include a completed Form FS-PP (or part thereof, as may be applicable) in their suitability assessment or tender submission (as may be applicable).  </w:t>
      </w:r>
    </w:p>
    <w:p w14:paraId="6A6255D6" w14:textId="77777777" w:rsidR="00F042EC" w:rsidRPr="00EF6C11" w:rsidRDefault="00F042EC" w:rsidP="002601CE">
      <w:pPr>
        <w:ind w:left="720"/>
        <w:contextualSpacing/>
        <w:jc w:val="both"/>
        <w:rPr>
          <w:rFonts w:ascii="Arial" w:hAnsi="Arial" w:cs="Arial"/>
          <w:iCs/>
          <w:sz w:val="20"/>
          <w:lang w:val="en-IE" w:eastAsia="en-US"/>
        </w:rPr>
      </w:pPr>
    </w:p>
    <w:p w14:paraId="3BACBCB1"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The Contracting Authority is required to transmit all FSR Notifications and FSR Declarations received to the European Commission, who may take various steps as set out in the FSR. The Contracting Authority will not conclude the public contract with any preferred Tenderer who is in receipt of a qualifying foreign subsidy until the European Commission has concluded its review or investigation. Where the European Commission has determined that a contract may not be awarded to a particular Tenderer by virtue o</w:t>
      </w:r>
      <w:r w:rsidRPr="00AC7493">
        <w:t>f</w:t>
      </w:r>
      <w:r w:rsidRPr="00EF6C11">
        <w:rPr>
          <w:rFonts w:ascii="Arial" w:hAnsi="Arial" w:cs="Arial"/>
          <w:iCs/>
          <w:sz w:val="20"/>
          <w:lang w:eastAsia="en-US"/>
        </w:rPr>
        <w:t xml:space="preserve"> a distorting subsidy, the Contracting Authority may award the contract to the Tenderer having submitted the next ranked Tender.</w:t>
      </w:r>
    </w:p>
    <w:p w14:paraId="3345FF88" w14:textId="77777777" w:rsidR="00F042EC" w:rsidRPr="00EF6C11" w:rsidRDefault="00F042EC" w:rsidP="002601CE">
      <w:pPr>
        <w:jc w:val="both"/>
        <w:rPr>
          <w:rFonts w:ascii="Arial" w:hAnsi="Arial" w:cs="Arial"/>
          <w:iCs/>
          <w:sz w:val="20"/>
          <w:lang w:eastAsia="en-US"/>
        </w:rPr>
      </w:pPr>
    </w:p>
    <w:p w14:paraId="1F68CBE4" w14:textId="77777777" w:rsidR="00F042EC" w:rsidRPr="00EF6C11" w:rsidRDefault="00F042EC" w:rsidP="002601CE">
      <w:pPr>
        <w:jc w:val="both"/>
        <w:rPr>
          <w:rFonts w:ascii="Arial" w:hAnsi="Arial" w:cs="Arial"/>
          <w:iCs/>
          <w:sz w:val="20"/>
          <w:lang w:eastAsia="en-US"/>
        </w:rPr>
      </w:pPr>
      <w:r w:rsidRPr="00EF6C11">
        <w:rPr>
          <w:rFonts w:ascii="Arial" w:hAnsi="Arial" w:cs="Arial"/>
          <w:iCs/>
          <w:sz w:val="20"/>
          <w:lang w:eastAsia="en-US"/>
        </w:rPr>
        <w:t>The Contracting Authority is also entitled to make inquiries of Applicants/Tenderers to determine whether a Tenderer is in receipt of a foreign financial contributions, and may also communicate to the European Commission any suspicions that it has that an Applicant/Tenderer may be in receipt of an undisclosed foreign financial contributions.</w:t>
      </w:r>
    </w:p>
    <w:p w14:paraId="1262A83F" w14:textId="77777777" w:rsidR="00F042EC" w:rsidRPr="00EF6C11" w:rsidRDefault="00F042EC" w:rsidP="002601CE">
      <w:pPr>
        <w:jc w:val="both"/>
        <w:rPr>
          <w:rFonts w:ascii="Arial" w:hAnsi="Arial" w:cs="Arial"/>
          <w:iCs/>
          <w:sz w:val="20"/>
          <w:lang w:eastAsia="en-US"/>
        </w:rPr>
      </w:pPr>
    </w:p>
    <w:p w14:paraId="2DF16B5C" w14:textId="7B716539" w:rsidR="00F042EC" w:rsidRPr="00F042EC" w:rsidRDefault="00F042EC" w:rsidP="007B36F4">
      <w:pPr>
        <w:jc w:val="both"/>
        <w:rPr>
          <w:rFonts w:ascii="Arial" w:hAnsi="Arial" w:cs="Arial"/>
          <w:sz w:val="20"/>
        </w:rPr>
      </w:pPr>
      <w:r w:rsidRPr="00EF6C11">
        <w:rPr>
          <w:rFonts w:ascii="Arial" w:hAnsi="Arial" w:cs="Arial"/>
          <w:iCs/>
          <w:sz w:val="20"/>
          <w:lang w:eastAsia="en-US"/>
        </w:rPr>
        <w:t xml:space="preserve">Applicants/Tenders may complete the FS-PP form by </w:t>
      </w:r>
      <w:r w:rsidRPr="00EF6C11">
        <w:rPr>
          <w:rFonts w:ascii="Arial" w:hAnsi="Arial" w:cs="Arial"/>
          <w:iCs/>
          <w:sz w:val="20"/>
          <w:lang w:val="en-IE" w:eastAsia="en-US"/>
        </w:rPr>
        <w:t>completing Annex II to the Implementing Regulation</w:t>
      </w:r>
      <w:r w:rsidR="007B36F4" w:rsidRPr="00EF6C11">
        <w:rPr>
          <w:rFonts w:ascii="Arial" w:hAnsi="Arial" w:cs="Arial"/>
          <w:iCs/>
          <w:sz w:val="20"/>
          <w:lang w:val="en-IE" w:eastAsia="en-US"/>
        </w:rPr>
        <w:t xml:space="preserve">. </w:t>
      </w:r>
      <w:r w:rsidRPr="00EF6C11">
        <w:rPr>
          <w:rFonts w:ascii="Arial" w:hAnsi="Arial" w:cs="Arial"/>
          <w:sz w:val="20"/>
        </w:rPr>
        <w:t xml:space="preserve">Alternatively, Applicants/Tenderers may use an online </w:t>
      </w:r>
      <w:r w:rsidRPr="00EF6C11">
        <w:rPr>
          <w:rFonts w:ascii="Arial" w:hAnsi="Arial" w:cs="Arial"/>
          <w:iCs/>
          <w:sz w:val="20"/>
          <w:lang w:eastAsia="en-US"/>
        </w:rPr>
        <w:t xml:space="preserve">version of the </w:t>
      </w:r>
      <w:r w:rsidRPr="00EF6C11">
        <w:rPr>
          <w:rFonts w:ascii="Arial" w:hAnsi="Arial" w:cs="Arial"/>
          <w:sz w:val="20"/>
        </w:rPr>
        <w:t xml:space="preserve">form </w:t>
      </w:r>
      <w:r w:rsidRPr="00EF6C11">
        <w:rPr>
          <w:rFonts w:ascii="Arial" w:hAnsi="Arial" w:cs="Arial"/>
          <w:iCs/>
          <w:sz w:val="20"/>
          <w:lang w:eastAsia="en-US"/>
        </w:rPr>
        <w:t xml:space="preserve">provided by the European Commission </w:t>
      </w:r>
      <w:r w:rsidRPr="00EF6C11">
        <w:rPr>
          <w:rFonts w:ascii="Arial" w:hAnsi="Arial" w:cs="Arial"/>
          <w:sz w:val="20"/>
        </w:rPr>
        <w:t xml:space="preserve">to </w:t>
      </w:r>
      <w:r w:rsidRPr="00EF6C11">
        <w:rPr>
          <w:rFonts w:ascii="Arial" w:hAnsi="Arial" w:cs="Arial"/>
          <w:iCs/>
          <w:sz w:val="20"/>
          <w:lang w:eastAsia="en-US"/>
        </w:rPr>
        <w:t>create a pdf form</w:t>
      </w:r>
      <w:r w:rsidRPr="00EF6C11">
        <w:rPr>
          <w:rFonts w:ascii="Arial" w:hAnsi="Arial" w:cs="Arial"/>
          <w:sz w:val="20"/>
        </w:rPr>
        <w:t>.</w:t>
      </w:r>
      <w:r w:rsidR="007B36F4" w:rsidRPr="00F042EC">
        <w:rPr>
          <w:rFonts w:ascii="Arial" w:hAnsi="Arial" w:cs="Arial"/>
          <w:sz w:val="20"/>
        </w:rPr>
        <w:t xml:space="preserve"> </w:t>
      </w:r>
    </w:p>
    <w:p w14:paraId="203EBDD3" w14:textId="0484ABD9"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5"/>
      <w:headerReference w:type="default" r:id="rId16"/>
      <w:footerReference w:type="even" r:id="rId17"/>
      <w:footerReference w:type="default" r:id="rId18"/>
      <w:headerReference w:type="first" r:id="rId19"/>
      <w:footerReference w:type="first" r:id="rId20"/>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941EA" w14:textId="77777777" w:rsidR="00DB4F40" w:rsidRDefault="00DB4F40">
      <w:r>
        <w:separator/>
      </w:r>
    </w:p>
  </w:endnote>
  <w:endnote w:type="continuationSeparator" w:id="0">
    <w:p w14:paraId="3D267A86" w14:textId="77777777" w:rsidR="00DB4F40" w:rsidRDefault="00DB4F40">
      <w:r>
        <w:continuationSeparator/>
      </w:r>
    </w:p>
  </w:endnote>
  <w:endnote w:type="continuationNotice" w:id="1">
    <w:p w14:paraId="492371F7" w14:textId="77777777" w:rsidR="00DB4F40" w:rsidRDefault="00DB4F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F7B16" w14:textId="77777777" w:rsidR="00DB4F40" w:rsidRDefault="00DB4F40">
      <w:r>
        <w:separator/>
      </w:r>
    </w:p>
  </w:footnote>
  <w:footnote w:type="continuationSeparator" w:id="0">
    <w:p w14:paraId="79B829A9" w14:textId="77777777" w:rsidR="00DB4F40" w:rsidRDefault="00DB4F40">
      <w:r>
        <w:continuationSeparator/>
      </w:r>
    </w:p>
  </w:footnote>
  <w:footnote w:type="continuationNotice" w:id="1">
    <w:p w14:paraId="4356C456" w14:textId="77777777" w:rsidR="00DB4F40" w:rsidRDefault="00DB4F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3185"/>
    <w:multiLevelType w:val="multilevel"/>
    <w:tmpl w:val="EE22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 w15:restartNumberingAfterBreak="0">
    <w:nsid w:val="0AEE7BBB"/>
    <w:multiLevelType w:val="hybridMultilevel"/>
    <w:tmpl w:val="FAD8F1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16A3DAE"/>
    <w:multiLevelType w:val="multilevel"/>
    <w:tmpl w:val="E052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7D4DF9"/>
    <w:multiLevelType w:val="multilevel"/>
    <w:tmpl w:val="1FEAA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FB80F1F"/>
    <w:multiLevelType w:val="multilevel"/>
    <w:tmpl w:val="9184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0"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2"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3" w15:restartNumberingAfterBreak="0">
    <w:nsid w:val="2CD701A3"/>
    <w:multiLevelType w:val="multilevel"/>
    <w:tmpl w:val="FF82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5" w15:restartNumberingAfterBreak="0">
    <w:nsid w:val="30F44F69"/>
    <w:multiLevelType w:val="multilevel"/>
    <w:tmpl w:val="78003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12E4468"/>
    <w:multiLevelType w:val="multilevel"/>
    <w:tmpl w:val="2040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AE1620"/>
    <w:multiLevelType w:val="multilevel"/>
    <w:tmpl w:val="19D666CA"/>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ind w:left="360" w:hanging="360"/>
      </w:pPr>
      <w:rPr>
        <w:rFonts w:hint="default"/>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22"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9067552"/>
    <w:multiLevelType w:val="multilevel"/>
    <w:tmpl w:val="47BC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462EDD"/>
    <w:multiLevelType w:val="multilevel"/>
    <w:tmpl w:val="2302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751CD1"/>
    <w:multiLevelType w:val="multilevel"/>
    <w:tmpl w:val="5B20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321E47"/>
    <w:multiLevelType w:val="multilevel"/>
    <w:tmpl w:val="63D8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B7F235B"/>
    <w:multiLevelType w:val="multilevel"/>
    <w:tmpl w:val="3D60E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1" w15:restartNumberingAfterBreak="0">
    <w:nsid w:val="7B6A6C30"/>
    <w:multiLevelType w:val="multilevel"/>
    <w:tmpl w:val="68C4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3453191">
    <w:abstractNumId w:val="12"/>
  </w:num>
  <w:num w:numId="2" w16cid:durableId="2043438497">
    <w:abstractNumId w:val="30"/>
  </w:num>
  <w:num w:numId="3" w16cid:durableId="885873260">
    <w:abstractNumId w:val="9"/>
  </w:num>
  <w:num w:numId="4" w16cid:durableId="627669352">
    <w:abstractNumId w:val="1"/>
  </w:num>
  <w:num w:numId="5" w16cid:durableId="719981979">
    <w:abstractNumId w:val="8"/>
  </w:num>
  <w:num w:numId="6" w16cid:durableId="1106198309">
    <w:abstractNumId w:val="11"/>
  </w:num>
  <w:num w:numId="7" w16cid:durableId="114835820">
    <w:abstractNumId w:val="6"/>
  </w:num>
  <w:num w:numId="8" w16cid:durableId="46268835">
    <w:abstractNumId w:val="4"/>
  </w:num>
  <w:num w:numId="9" w16cid:durableId="1371300641">
    <w:abstractNumId w:val="10"/>
  </w:num>
  <w:num w:numId="10" w16cid:durableId="822700847">
    <w:abstractNumId w:val="14"/>
  </w:num>
  <w:num w:numId="11" w16cid:durableId="816341249">
    <w:abstractNumId w:val="16"/>
  </w:num>
  <w:num w:numId="12" w16cid:durableId="89552184">
    <w:abstractNumId w:val="21"/>
  </w:num>
  <w:num w:numId="13" w16cid:durableId="1770003893">
    <w:abstractNumId w:val="29"/>
  </w:num>
  <w:num w:numId="14" w16cid:durableId="619187799">
    <w:abstractNumId w:val="19"/>
  </w:num>
  <w:num w:numId="15" w16cid:durableId="5740533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3289349">
    <w:abstractNumId w:val="0"/>
  </w:num>
  <w:num w:numId="20" w16cid:durableId="1863937202">
    <w:abstractNumId w:val="13"/>
  </w:num>
  <w:num w:numId="21" w16cid:durableId="2049992861">
    <w:abstractNumId w:val="31"/>
  </w:num>
  <w:num w:numId="22" w16cid:durableId="704528903">
    <w:abstractNumId w:val="7"/>
  </w:num>
  <w:num w:numId="23" w16cid:durableId="775714762">
    <w:abstractNumId w:val="26"/>
  </w:num>
  <w:num w:numId="24" w16cid:durableId="2042854048">
    <w:abstractNumId w:val="3"/>
  </w:num>
  <w:num w:numId="25" w16cid:durableId="1649476784">
    <w:abstractNumId w:val="20"/>
  </w:num>
  <w:num w:numId="26" w16cid:durableId="827474319">
    <w:abstractNumId w:val="25"/>
  </w:num>
  <w:num w:numId="27" w16cid:durableId="1199780047">
    <w:abstractNumId w:val="27"/>
  </w:num>
  <w:num w:numId="28" w16cid:durableId="441145295">
    <w:abstractNumId w:val="5"/>
  </w:num>
  <w:num w:numId="29" w16cid:durableId="405804007">
    <w:abstractNumId w:val="24"/>
  </w:num>
  <w:num w:numId="30" w16cid:durableId="90712512">
    <w:abstractNumId w:val="15"/>
  </w:num>
  <w:num w:numId="31" w16cid:durableId="989867305">
    <w:abstractNumId w:val="28"/>
  </w:num>
  <w:num w:numId="32" w16cid:durableId="945237395">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A79"/>
    <w:rsid w:val="00007E87"/>
    <w:rsid w:val="000104A9"/>
    <w:rsid w:val="0001095D"/>
    <w:rsid w:val="00010AB2"/>
    <w:rsid w:val="00012263"/>
    <w:rsid w:val="00012C33"/>
    <w:rsid w:val="00013951"/>
    <w:rsid w:val="00013A1D"/>
    <w:rsid w:val="0001482A"/>
    <w:rsid w:val="00014C31"/>
    <w:rsid w:val="00015253"/>
    <w:rsid w:val="00015322"/>
    <w:rsid w:val="000162E5"/>
    <w:rsid w:val="00016544"/>
    <w:rsid w:val="0001711D"/>
    <w:rsid w:val="00017B1F"/>
    <w:rsid w:val="000230AD"/>
    <w:rsid w:val="000249C0"/>
    <w:rsid w:val="00024CCB"/>
    <w:rsid w:val="000253AA"/>
    <w:rsid w:val="00025D76"/>
    <w:rsid w:val="000264D3"/>
    <w:rsid w:val="00027E53"/>
    <w:rsid w:val="00027F4C"/>
    <w:rsid w:val="000306CD"/>
    <w:rsid w:val="000320F0"/>
    <w:rsid w:val="00032319"/>
    <w:rsid w:val="00032662"/>
    <w:rsid w:val="00032DFE"/>
    <w:rsid w:val="0003399B"/>
    <w:rsid w:val="000349E6"/>
    <w:rsid w:val="00034EA5"/>
    <w:rsid w:val="000350F3"/>
    <w:rsid w:val="00036046"/>
    <w:rsid w:val="00037748"/>
    <w:rsid w:val="00040066"/>
    <w:rsid w:val="00040B0C"/>
    <w:rsid w:val="00041BDD"/>
    <w:rsid w:val="00042286"/>
    <w:rsid w:val="000425B0"/>
    <w:rsid w:val="000437A8"/>
    <w:rsid w:val="00043834"/>
    <w:rsid w:val="00043A39"/>
    <w:rsid w:val="00043D38"/>
    <w:rsid w:val="00044272"/>
    <w:rsid w:val="000450E6"/>
    <w:rsid w:val="000455E4"/>
    <w:rsid w:val="00045B27"/>
    <w:rsid w:val="00046350"/>
    <w:rsid w:val="00046B75"/>
    <w:rsid w:val="0005015E"/>
    <w:rsid w:val="00051C24"/>
    <w:rsid w:val="00052523"/>
    <w:rsid w:val="000541E4"/>
    <w:rsid w:val="000622C7"/>
    <w:rsid w:val="000626AF"/>
    <w:rsid w:val="0006270B"/>
    <w:rsid w:val="00064E4A"/>
    <w:rsid w:val="0006586E"/>
    <w:rsid w:val="00070CDA"/>
    <w:rsid w:val="00071B52"/>
    <w:rsid w:val="00071C82"/>
    <w:rsid w:val="00071FED"/>
    <w:rsid w:val="000731CE"/>
    <w:rsid w:val="00073653"/>
    <w:rsid w:val="00073B83"/>
    <w:rsid w:val="000740DC"/>
    <w:rsid w:val="00075424"/>
    <w:rsid w:val="000756C9"/>
    <w:rsid w:val="000765F6"/>
    <w:rsid w:val="00076DA9"/>
    <w:rsid w:val="0007776D"/>
    <w:rsid w:val="00077AA4"/>
    <w:rsid w:val="00080930"/>
    <w:rsid w:val="0008294B"/>
    <w:rsid w:val="00084679"/>
    <w:rsid w:val="00086B28"/>
    <w:rsid w:val="000871E0"/>
    <w:rsid w:val="0008733A"/>
    <w:rsid w:val="00090BDB"/>
    <w:rsid w:val="00090EA0"/>
    <w:rsid w:val="000943A2"/>
    <w:rsid w:val="00095BFD"/>
    <w:rsid w:val="000A0264"/>
    <w:rsid w:val="000A21FB"/>
    <w:rsid w:val="000A5F99"/>
    <w:rsid w:val="000A6D73"/>
    <w:rsid w:val="000B0038"/>
    <w:rsid w:val="000B3B1C"/>
    <w:rsid w:val="000B4405"/>
    <w:rsid w:val="000B6A97"/>
    <w:rsid w:val="000C05E6"/>
    <w:rsid w:val="000C0772"/>
    <w:rsid w:val="000C09C2"/>
    <w:rsid w:val="000C136B"/>
    <w:rsid w:val="000C22D5"/>
    <w:rsid w:val="000C246F"/>
    <w:rsid w:val="000C2880"/>
    <w:rsid w:val="000C2E99"/>
    <w:rsid w:val="000C51A2"/>
    <w:rsid w:val="000C5E0D"/>
    <w:rsid w:val="000C6BF2"/>
    <w:rsid w:val="000C74DB"/>
    <w:rsid w:val="000C7804"/>
    <w:rsid w:val="000D0C8A"/>
    <w:rsid w:val="000D17D5"/>
    <w:rsid w:val="000D1902"/>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6F45"/>
    <w:rsid w:val="000E7AB4"/>
    <w:rsid w:val="000F3A15"/>
    <w:rsid w:val="000F3C48"/>
    <w:rsid w:val="000F3D7B"/>
    <w:rsid w:val="000F6B11"/>
    <w:rsid w:val="000F6E73"/>
    <w:rsid w:val="00103C38"/>
    <w:rsid w:val="00103D55"/>
    <w:rsid w:val="00104308"/>
    <w:rsid w:val="0010566D"/>
    <w:rsid w:val="00106BC9"/>
    <w:rsid w:val="00106E6B"/>
    <w:rsid w:val="001077A6"/>
    <w:rsid w:val="0011002E"/>
    <w:rsid w:val="0011269C"/>
    <w:rsid w:val="001131B8"/>
    <w:rsid w:val="00113CAE"/>
    <w:rsid w:val="00115AEC"/>
    <w:rsid w:val="001164E9"/>
    <w:rsid w:val="00116A4E"/>
    <w:rsid w:val="00116B46"/>
    <w:rsid w:val="00120004"/>
    <w:rsid w:val="00120596"/>
    <w:rsid w:val="001219E9"/>
    <w:rsid w:val="0012245A"/>
    <w:rsid w:val="0012266C"/>
    <w:rsid w:val="00122D01"/>
    <w:rsid w:val="00123BFB"/>
    <w:rsid w:val="00124A5B"/>
    <w:rsid w:val="00125295"/>
    <w:rsid w:val="00125A19"/>
    <w:rsid w:val="00125D7C"/>
    <w:rsid w:val="00126EE9"/>
    <w:rsid w:val="00127758"/>
    <w:rsid w:val="001278C5"/>
    <w:rsid w:val="00130610"/>
    <w:rsid w:val="0013117A"/>
    <w:rsid w:val="00131286"/>
    <w:rsid w:val="00132D6B"/>
    <w:rsid w:val="001339B0"/>
    <w:rsid w:val="00135324"/>
    <w:rsid w:val="00137563"/>
    <w:rsid w:val="00142CB1"/>
    <w:rsid w:val="001433CC"/>
    <w:rsid w:val="00145830"/>
    <w:rsid w:val="00147FE2"/>
    <w:rsid w:val="001530B3"/>
    <w:rsid w:val="00154DD2"/>
    <w:rsid w:val="001561F8"/>
    <w:rsid w:val="00157242"/>
    <w:rsid w:val="0015750A"/>
    <w:rsid w:val="00160374"/>
    <w:rsid w:val="00162E44"/>
    <w:rsid w:val="0016307A"/>
    <w:rsid w:val="00163200"/>
    <w:rsid w:val="001637DF"/>
    <w:rsid w:val="00165DD7"/>
    <w:rsid w:val="001663BA"/>
    <w:rsid w:val="00166E50"/>
    <w:rsid w:val="00171243"/>
    <w:rsid w:val="00171FF1"/>
    <w:rsid w:val="001729A6"/>
    <w:rsid w:val="00172CB9"/>
    <w:rsid w:val="00173796"/>
    <w:rsid w:val="001751CD"/>
    <w:rsid w:val="001757DB"/>
    <w:rsid w:val="00176103"/>
    <w:rsid w:val="00176CE5"/>
    <w:rsid w:val="00177118"/>
    <w:rsid w:val="00177159"/>
    <w:rsid w:val="0017770B"/>
    <w:rsid w:val="001778FD"/>
    <w:rsid w:val="00180E4D"/>
    <w:rsid w:val="00182042"/>
    <w:rsid w:val="00186A52"/>
    <w:rsid w:val="0019017C"/>
    <w:rsid w:val="0019138E"/>
    <w:rsid w:val="001922B6"/>
    <w:rsid w:val="00193296"/>
    <w:rsid w:val="001939DA"/>
    <w:rsid w:val="00194165"/>
    <w:rsid w:val="00195943"/>
    <w:rsid w:val="001965F9"/>
    <w:rsid w:val="00196941"/>
    <w:rsid w:val="00197FA3"/>
    <w:rsid w:val="001A0A4F"/>
    <w:rsid w:val="001A0D36"/>
    <w:rsid w:val="001A2185"/>
    <w:rsid w:val="001A4549"/>
    <w:rsid w:val="001A48BC"/>
    <w:rsid w:val="001A48C6"/>
    <w:rsid w:val="001A5A39"/>
    <w:rsid w:val="001A7BC6"/>
    <w:rsid w:val="001A7F93"/>
    <w:rsid w:val="001B1B2E"/>
    <w:rsid w:val="001B2D2C"/>
    <w:rsid w:val="001B2ED2"/>
    <w:rsid w:val="001B4687"/>
    <w:rsid w:val="001B4955"/>
    <w:rsid w:val="001B54F7"/>
    <w:rsid w:val="001B55B3"/>
    <w:rsid w:val="001B580F"/>
    <w:rsid w:val="001B6104"/>
    <w:rsid w:val="001B68A5"/>
    <w:rsid w:val="001B6AE1"/>
    <w:rsid w:val="001B7630"/>
    <w:rsid w:val="001B7783"/>
    <w:rsid w:val="001B7A6A"/>
    <w:rsid w:val="001C04D4"/>
    <w:rsid w:val="001C0A61"/>
    <w:rsid w:val="001C0C51"/>
    <w:rsid w:val="001C327A"/>
    <w:rsid w:val="001C3452"/>
    <w:rsid w:val="001C4C20"/>
    <w:rsid w:val="001C7F10"/>
    <w:rsid w:val="001D17E3"/>
    <w:rsid w:val="001D1AF3"/>
    <w:rsid w:val="001D1F8D"/>
    <w:rsid w:val="001D2A1A"/>
    <w:rsid w:val="001D2F8D"/>
    <w:rsid w:val="001D42F0"/>
    <w:rsid w:val="001D47A5"/>
    <w:rsid w:val="001D4D0F"/>
    <w:rsid w:val="001D51C3"/>
    <w:rsid w:val="001D626C"/>
    <w:rsid w:val="001D68D6"/>
    <w:rsid w:val="001D6C97"/>
    <w:rsid w:val="001D6F51"/>
    <w:rsid w:val="001D76D1"/>
    <w:rsid w:val="001E037A"/>
    <w:rsid w:val="001E14C5"/>
    <w:rsid w:val="001E2D86"/>
    <w:rsid w:val="001E4494"/>
    <w:rsid w:val="001E482C"/>
    <w:rsid w:val="001E52A1"/>
    <w:rsid w:val="001E76EA"/>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07280"/>
    <w:rsid w:val="002111B8"/>
    <w:rsid w:val="00211EF9"/>
    <w:rsid w:val="00212CB2"/>
    <w:rsid w:val="002137F2"/>
    <w:rsid w:val="00213A08"/>
    <w:rsid w:val="002159B4"/>
    <w:rsid w:val="00216BF2"/>
    <w:rsid w:val="00221176"/>
    <w:rsid w:val="00222FFE"/>
    <w:rsid w:val="00223790"/>
    <w:rsid w:val="002254E7"/>
    <w:rsid w:val="00226563"/>
    <w:rsid w:val="00231285"/>
    <w:rsid w:val="002312D9"/>
    <w:rsid w:val="00231851"/>
    <w:rsid w:val="00232954"/>
    <w:rsid w:val="00233C92"/>
    <w:rsid w:val="00234A0A"/>
    <w:rsid w:val="00234D47"/>
    <w:rsid w:val="00234E0E"/>
    <w:rsid w:val="0024015B"/>
    <w:rsid w:val="00241D62"/>
    <w:rsid w:val="00242020"/>
    <w:rsid w:val="002422C8"/>
    <w:rsid w:val="00242DA3"/>
    <w:rsid w:val="0024318F"/>
    <w:rsid w:val="00243B91"/>
    <w:rsid w:val="00243CA1"/>
    <w:rsid w:val="002454C3"/>
    <w:rsid w:val="00246649"/>
    <w:rsid w:val="0024722C"/>
    <w:rsid w:val="0024798C"/>
    <w:rsid w:val="00247D64"/>
    <w:rsid w:val="00250039"/>
    <w:rsid w:val="00252727"/>
    <w:rsid w:val="00254020"/>
    <w:rsid w:val="0025622D"/>
    <w:rsid w:val="00257D9C"/>
    <w:rsid w:val="002601CE"/>
    <w:rsid w:val="00260782"/>
    <w:rsid w:val="0026080B"/>
    <w:rsid w:val="00261291"/>
    <w:rsid w:val="00261376"/>
    <w:rsid w:val="00262129"/>
    <w:rsid w:val="00262F10"/>
    <w:rsid w:val="00263645"/>
    <w:rsid w:val="00263F10"/>
    <w:rsid w:val="00263F15"/>
    <w:rsid w:val="002654DE"/>
    <w:rsid w:val="002662B2"/>
    <w:rsid w:val="002662E0"/>
    <w:rsid w:val="00267D65"/>
    <w:rsid w:val="0027003D"/>
    <w:rsid w:val="0027062C"/>
    <w:rsid w:val="00270889"/>
    <w:rsid w:val="002710DF"/>
    <w:rsid w:val="002719F2"/>
    <w:rsid w:val="00271D89"/>
    <w:rsid w:val="002723A7"/>
    <w:rsid w:val="00274B9B"/>
    <w:rsid w:val="00274DE4"/>
    <w:rsid w:val="00275ECE"/>
    <w:rsid w:val="00276293"/>
    <w:rsid w:val="00277A7E"/>
    <w:rsid w:val="00277DA9"/>
    <w:rsid w:val="002811A8"/>
    <w:rsid w:val="002847C4"/>
    <w:rsid w:val="00285E7C"/>
    <w:rsid w:val="00287000"/>
    <w:rsid w:val="00290A0F"/>
    <w:rsid w:val="002910B5"/>
    <w:rsid w:val="00291D45"/>
    <w:rsid w:val="002922EC"/>
    <w:rsid w:val="00294483"/>
    <w:rsid w:val="00294959"/>
    <w:rsid w:val="00294FD4"/>
    <w:rsid w:val="00295682"/>
    <w:rsid w:val="0029588B"/>
    <w:rsid w:val="00295A10"/>
    <w:rsid w:val="0029750B"/>
    <w:rsid w:val="00297EB7"/>
    <w:rsid w:val="002A0673"/>
    <w:rsid w:val="002A1B72"/>
    <w:rsid w:val="002A2A51"/>
    <w:rsid w:val="002A3905"/>
    <w:rsid w:val="002A53F4"/>
    <w:rsid w:val="002B00CC"/>
    <w:rsid w:val="002B17E5"/>
    <w:rsid w:val="002B18F2"/>
    <w:rsid w:val="002B1C8C"/>
    <w:rsid w:val="002B2861"/>
    <w:rsid w:val="002B3073"/>
    <w:rsid w:val="002B342F"/>
    <w:rsid w:val="002B4D00"/>
    <w:rsid w:val="002B6545"/>
    <w:rsid w:val="002B6D09"/>
    <w:rsid w:val="002BBA63"/>
    <w:rsid w:val="002C03CB"/>
    <w:rsid w:val="002C1031"/>
    <w:rsid w:val="002C37E1"/>
    <w:rsid w:val="002C3B1C"/>
    <w:rsid w:val="002C453E"/>
    <w:rsid w:val="002C4CC6"/>
    <w:rsid w:val="002C5A41"/>
    <w:rsid w:val="002C5B56"/>
    <w:rsid w:val="002C6408"/>
    <w:rsid w:val="002C6ABB"/>
    <w:rsid w:val="002C73F3"/>
    <w:rsid w:val="002D184C"/>
    <w:rsid w:val="002D2200"/>
    <w:rsid w:val="002D3BF4"/>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72A5"/>
    <w:rsid w:val="002E7D08"/>
    <w:rsid w:val="002F32D8"/>
    <w:rsid w:val="002F3692"/>
    <w:rsid w:val="002F401E"/>
    <w:rsid w:val="002F4174"/>
    <w:rsid w:val="002F5C5F"/>
    <w:rsid w:val="002F60D4"/>
    <w:rsid w:val="002F6618"/>
    <w:rsid w:val="002F79E7"/>
    <w:rsid w:val="00301ADB"/>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789D"/>
    <w:rsid w:val="00317B4B"/>
    <w:rsid w:val="00317CF6"/>
    <w:rsid w:val="003216D6"/>
    <w:rsid w:val="00321B4C"/>
    <w:rsid w:val="0032262F"/>
    <w:rsid w:val="00323D1B"/>
    <w:rsid w:val="00324457"/>
    <w:rsid w:val="00324680"/>
    <w:rsid w:val="00324D52"/>
    <w:rsid w:val="003256B5"/>
    <w:rsid w:val="00326D50"/>
    <w:rsid w:val="00326EE7"/>
    <w:rsid w:val="0032717D"/>
    <w:rsid w:val="00327685"/>
    <w:rsid w:val="003314FC"/>
    <w:rsid w:val="00331D11"/>
    <w:rsid w:val="00335224"/>
    <w:rsid w:val="00336521"/>
    <w:rsid w:val="00336BE5"/>
    <w:rsid w:val="00337C24"/>
    <w:rsid w:val="00337CEF"/>
    <w:rsid w:val="0034052B"/>
    <w:rsid w:val="00340828"/>
    <w:rsid w:val="00340EFE"/>
    <w:rsid w:val="003426D4"/>
    <w:rsid w:val="00344EFE"/>
    <w:rsid w:val="0034565A"/>
    <w:rsid w:val="003459A7"/>
    <w:rsid w:val="0034724F"/>
    <w:rsid w:val="003475B2"/>
    <w:rsid w:val="003479E6"/>
    <w:rsid w:val="00347A7B"/>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2112"/>
    <w:rsid w:val="003722CD"/>
    <w:rsid w:val="00373551"/>
    <w:rsid w:val="00374177"/>
    <w:rsid w:val="003741DB"/>
    <w:rsid w:val="0037430C"/>
    <w:rsid w:val="00375170"/>
    <w:rsid w:val="003767F6"/>
    <w:rsid w:val="0037783A"/>
    <w:rsid w:val="003802AF"/>
    <w:rsid w:val="00380A6B"/>
    <w:rsid w:val="00380E04"/>
    <w:rsid w:val="003819F3"/>
    <w:rsid w:val="003828C8"/>
    <w:rsid w:val="003828DF"/>
    <w:rsid w:val="003829A9"/>
    <w:rsid w:val="003833FD"/>
    <w:rsid w:val="00383778"/>
    <w:rsid w:val="003837E0"/>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BAF"/>
    <w:rsid w:val="003A0A45"/>
    <w:rsid w:val="003A0EA2"/>
    <w:rsid w:val="003A237D"/>
    <w:rsid w:val="003A29A0"/>
    <w:rsid w:val="003A34FF"/>
    <w:rsid w:val="003A4195"/>
    <w:rsid w:val="003A4D3E"/>
    <w:rsid w:val="003A5CC6"/>
    <w:rsid w:val="003A617C"/>
    <w:rsid w:val="003A63DC"/>
    <w:rsid w:val="003A7A7B"/>
    <w:rsid w:val="003A7C7E"/>
    <w:rsid w:val="003B2D7D"/>
    <w:rsid w:val="003B4955"/>
    <w:rsid w:val="003B4DF1"/>
    <w:rsid w:val="003B61DB"/>
    <w:rsid w:val="003B6567"/>
    <w:rsid w:val="003B679A"/>
    <w:rsid w:val="003C2E48"/>
    <w:rsid w:val="003C320C"/>
    <w:rsid w:val="003C44B0"/>
    <w:rsid w:val="003C4785"/>
    <w:rsid w:val="003C4E0C"/>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EA6"/>
    <w:rsid w:val="003E2572"/>
    <w:rsid w:val="003E2969"/>
    <w:rsid w:val="003E32B8"/>
    <w:rsid w:val="003E5059"/>
    <w:rsid w:val="003E54E4"/>
    <w:rsid w:val="003E58B2"/>
    <w:rsid w:val="003E59CA"/>
    <w:rsid w:val="003E6BFC"/>
    <w:rsid w:val="003E7E82"/>
    <w:rsid w:val="003F033D"/>
    <w:rsid w:val="003F0CC7"/>
    <w:rsid w:val="003F1460"/>
    <w:rsid w:val="003F2DBF"/>
    <w:rsid w:val="003F3ABB"/>
    <w:rsid w:val="003F6E1A"/>
    <w:rsid w:val="00400A7E"/>
    <w:rsid w:val="0040163D"/>
    <w:rsid w:val="0040179B"/>
    <w:rsid w:val="004020EF"/>
    <w:rsid w:val="004031E0"/>
    <w:rsid w:val="004032D6"/>
    <w:rsid w:val="0040382D"/>
    <w:rsid w:val="004040CD"/>
    <w:rsid w:val="0040424B"/>
    <w:rsid w:val="0040438D"/>
    <w:rsid w:val="00404922"/>
    <w:rsid w:val="004050EC"/>
    <w:rsid w:val="004056AF"/>
    <w:rsid w:val="00410831"/>
    <w:rsid w:val="00410D84"/>
    <w:rsid w:val="00410DC0"/>
    <w:rsid w:val="00411419"/>
    <w:rsid w:val="004139D6"/>
    <w:rsid w:val="00414750"/>
    <w:rsid w:val="004148CF"/>
    <w:rsid w:val="00414EEA"/>
    <w:rsid w:val="00415699"/>
    <w:rsid w:val="00415873"/>
    <w:rsid w:val="00415D0D"/>
    <w:rsid w:val="00417DED"/>
    <w:rsid w:val="004218A7"/>
    <w:rsid w:val="00422495"/>
    <w:rsid w:val="00422552"/>
    <w:rsid w:val="004228B8"/>
    <w:rsid w:val="004228EC"/>
    <w:rsid w:val="00422D93"/>
    <w:rsid w:val="00424E34"/>
    <w:rsid w:val="00425683"/>
    <w:rsid w:val="004263F2"/>
    <w:rsid w:val="00430DB5"/>
    <w:rsid w:val="004315FD"/>
    <w:rsid w:val="00432834"/>
    <w:rsid w:val="00434ADF"/>
    <w:rsid w:val="004359C8"/>
    <w:rsid w:val="004359E3"/>
    <w:rsid w:val="00437204"/>
    <w:rsid w:val="00437759"/>
    <w:rsid w:val="004379C2"/>
    <w:rsid w:val="004427B3"/>
    <w:rsid w:val="0044342D"/>
    <w:rsid w:val="00445BB0"/>
    <w:rsid w:val="00445F10"/>
    <w:rsid w:val="004464C9"/>
    <w:rsid w:val="00446B3D"/>
    <w:rsid w:val="00451C06"/>
    <w:rsid w:val="00453583"/>
    <w:rsid w:val="00455515"/>
    <w:rsid w:val="0045741F"/>
    <w:rsid w:val="004601DC"/>
    <w:rsid w:val="004601FF"/>
    <w:rsid w:val="0046075F"/>
    <w:rsid w:val="00460A4A"/>
    <w:rsid w:val="0046153A"/>
    <w:rsid w:val="00465013"/>
    <w:rsid w:val="00465AA4"/>
    <w:rsid w:val="00465DE6"/>
    <w:rsid w:val="00466BED"/>
    <w:rsid w:val="00467C80"/>
    <w:rsid w:val="00470045"/>
    <w:rsid w:val="0047018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A4B"/>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5F4E"/>
    <w:rsid w:val="00497B66"/>
    <w:rsid w:val="00497BBA"/>
    <w:rsid w:val="004A0E21"/>
    <w:rsid w:val="004A235C"/>
    <w:rsid w:val="004A55F8"/>
    <w:rsid w:val="004A59D2"/>
    <w:rsid w:val="004A6B21"/>
    <w:rsid w:val="004B0AA0"/>
    <w:rsid w:val="004B0E86"/>
    <w:rsid w:val="004B23BB"/>
    <w:rsid w:val="004B47FE"/>
    <w:rsid w:val="004B4A1F"/>
    <w:rsid w:val="004B4CAA"/>
    <w:rsid w:val="004B4FE9"/>
    <w:rsid w:val="004B5FFA"/>
    <w:rsid w:val="004B758A"/>
    <w:rsid w:val="004C18FB"/>
    <w:rsid w:val="004C1D06"/>
    <w:rsid w:val="004C240B"/>
    <w:rsid w:val="004C25FB"/>
    <w:rsid w:val="004C2D8A"/>
    <w:rsid w:val="004C3996"/>
    <w:rsid w:val="004C3AF3"/>
    <w:rsid w:val="004C6E90"/>
    <w:rsid w:val="004C7D8F"/>
    <w:rsid w:val="004D1676"/>
    <w:rsid w:val="004D2321"/>
    <w:rsid w:val="004D2B87"/>
    <w:rsid w:val="004D2ED1"/>
    <w:rsid w:val="004D4DF0"/>
    <w:rsid w:val="004D6B01"/>
    <w:rsid w:val="004D7BCA"/>
    <w:rsid w:val="004E1F30"/>
    <w:rsid w:val="004E2E1E"/>
    <w:rsid w:val="004E3314"/>
    <w:rsid w:val="004E6F20"/>
    <w:rsid w:val="004F03B2"/>
    <w:rsid w:val="004F0434"/>
    <w:rsid w:val="004F14E1"/>
    <w:rsid w:val="004F1E83"/>
    <w:rsid w:val="004F2CCA"/>
    <w:rsid w:val="004F2D66"/>
    <w:rsid w:val="004F352D"/>
    <w:rsid w:val="004F3DA1"/>
    <w:rsid w:val="004F4E0E"/>
    <w:rsid w:val="004F5726"/>
    <w:rsid w:val="004F61EE"/>
    <w:rsid w:val="004F7DD6"/>
    <w:rsid w:val="005000CE"/>
    <w:rsid w:val="005001D9"/>
    <w:rsid w:val="00500DFD"/>
    <w:rsid w:val="00501F64"/>
    <w:rsid w:val="005032C4"/>
    <w:rsid w:val="00503F83"/>
    <w:rsid w:val="005045EA"/>
    <w:rsid w:val="00506A44"/>
    <w:rsid w:val="00507504"/>
    <w:rsid w:val="0050754C"/>
    <w:rsid w:val="00507E9A"/>
    <w:rsid w:val="00510964"/>
    <w:rsid w:val="00510F66"/>
    <w:rsid w:val="00511273"/>
    <w:rsid w:val="005113AE"/>
    <w:rsid w:val="00512A76"/>
    <w:rsid w:val="00514756"/>
    <w:rsid w:val="005155E0"/>
    <w:rsid w:val="00516047"/>
    <w:rsid w:val="00517589"/>
    <w:rsid w:val="00517BA7"/>
    <w:rsid w:val="00522ED8"/>
    <w:rsid w:val="00524662"/>
    <w:rsid w:val="00527652"/>
    <w:rsid w:val="00530FA2"/>
    <w:rsid w:val="0053337A"/>
    <w:rsid w:val="00536B57"/>
    <w:rsid w:val="00540F8C"/>
    <w:rsid w:val="005415FE"/>
    <w:rsid w:val="00541709"/>
    <w:rsid w:val="00542331"/>
    <w:rsid w:val="00542BF3"/>
    <w:rsid w:val="00543945"/>
    <w:rsid w:val="00545DAB"/>
    <w:rsid w:val="005463D3"/>
    <w:rsid w:val="00547416"/>
    <w:rsid w:val="0055026C"/>
    <w:rsid w:val="00550E87"/>
    <w:rsid w:val="0055221D"/>
    <w:rsid w:val="005523A2"/>
    <w:rsid w:val="00552478"/>
    <w:rsid w:val="005543A5"/>
    <w:rsid w:val="00554C08"/>
    <w:rsid w:val="00564694"/>
    <w:rsid w:val="00564F89"/>
    <w:rsid w:val="00570203"/>
    <w:rsid w:val="00570B2F"/>
    <w:rsid w:val="00570C4E"/>
    <w:rsid w:val="005728A6"/>
    <w:rsid w:val="00574333"/>
    <w:rsid w:val="005744D8"/>
    <w:rsid w:val="00574CCC"/>
    <w:rsid w:val="0057536B"/>
    <w:rsid w:val="005753CC"/>
    <w:rsid w:val="005757A0"/>
    <w:rsid w:val="005757DC"/>
    <w:rsid w:val="00577F2C"/>
    <w:rsid w:val="0058000E"/>
    <w:rsid w:val="005800B1"/>
    <w:rsid w:val="00581108"/>
    <w:rsid w:val="00581233"/>
    <w:rsid w:val="00581E8B"/>
    <w:rsid w:val="005824DE"/>
    <w:rsid w:val="00582FAF"/>
    <w:rsid w:val="005860EF"/>
    <w:rsid w:val="00586E22"/>
    <w:rsid w:val="00586E31"/>
    <w:rsid w:val="0058713F"/>
    <w:rsid w:val="00590963"/>
    <w:rsid w:val="00591E5A"/>
    <w:rsid w:val="00592847"/>
    <w:rsid w:val="00593223"/>
    <w:rsid w:val="0059341B"/>
    <w:rsid w:val="00593CCC"/>
    <w:rsid w:val="00595D7F"/>
    <w:rsid w:val="00595FF7"/>
    <w:rsid w:val="00596401"/>
    <w:rsid w:val="005A03A5"/>
    <w:rsid w:val="005A1191"/>
    <w:rsid w:val="005A355D"/>
    <w:rsid w:val="005A42B4"/>
    <w:rsid w:val="005A67A4"/>
    <w:rsid w:val="005A7248"/>
    <w:rsid w:val="005B004E"/>
    <w:rsid w:val="005B0CE7"/>
    <w:rsid w:val="005B0DD9"/>
    <w:rsid w:val="005B3734"/>
    <w:rsid w:val="005B37E2"/>
    <w:rsid w:val="005B415A"/>
    <w:rsid w:val="005B5648"/>
    <w:rsid w:val="005B5907"/>
    <w:rsid w:val="005B7137"/>
    <w:rsid w:val="005C0DD6"/>
    <w:rsid w:val="005C2A92"/>
    <w:rsid w:val="005C2E5D"/>
    <w:rsid w:val="005C6C49"/>
    <w:rsid w:val="005C6E8C"/>
    <w:rsid w:val="005C6EDD"/>
    <w:rsid w:val="005C777B"/>
    <w:rsid w:val="005D1B6B"/>
    <w:rsid w:val="005D1C1E"/>
    <w:rsid w:val="005D26F9"/>
    <w:rsid w:val="005D2B9D"/>
    <w:rsid w:val="005D305A"/>
    <w:rsid w:val="005D3A8F"/>
    <w:rsid w:val="005D4291"/>
    <w:rsid w:val="005D4726"/>
    <w:rsid w:val="005D5664"/>
    <w:rsid w:val="005D631C"/>
    <w:rsid w:val="005D63C6"/>
    <w:rsid w:val="005D7220"/>
    <w:rsid w:val="005E026E"/>
    <w:rsid w:val="005E093F"/>
    <w:rsid w:val="005E10A0"/>
    <w:rsid w:val="005E11FF"/>
    <w:rsid w:val="005E347D"/>
    <w:rsid w:val="005E3A1D"/>
    <w:rsid w:val="005E3BD2"/>
    <w:rsid w:val="005E4FAF"/>
    <w:rsid w:val="005E6897"/>
    <w:rsid w:val="005E79E5"/>
    <w:rsid w:val="005E7D1D"/>
    <w:rsid w:val="005E7EED"/>
    <w:rsid w:val="005F1295"/>
    <w:rsid w:val="005F1BBF"/>
    <w:rsid w:val="005F2AEF"/>
    <w:rsid w:val="005F3D01"/>
    <w:rsid w:val="005F4225"/>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C45"/>
    <w:rsid w:val="00623888"/>
    <w:rsid w:val="006250DC"/>
    <w:rsid w:val="00626144"/>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18E2"/>
    <w:rsid w:val="0064321D"/>
    <w:rsid w:val="00643552"/>
    <w:rsid w:val="0064494F"/>
    <w:rsid w:val="00644A16"/>
    <w:rsid w:val="00644AD9"/>
    <w:rsid w:val="00646340"/>
    <w:rsid w:val="00647239"/>
    <w:rsid w:val="00647B27"/>
    <w:rsid w:val="00650312"/>
    <w:rsid w:val="006504DD"/>
    <w:rsid w:val="00650538"/>
    <w:rsid w:val="00650E9A"/>
    <w:rsid w:val="00651944"/>
    <w:rsid w:val="00653A1A"/>
    <w:rsid w:val="00655070"/>
    <w:rsid w:val="00655980"/>
    <w:rsid w:val="00656A71"/>
    <w:rsid w:val="00660653"/>
    <w:rsid w:val="00661306"/>
    <w:rsid w:val="006633EF"/>
    <w:rsid w:val="00664CC9"/>
    <w:rsid w:val="00665974"/>
    <w:rsid w:val="00665EB5"/>
    <w:rsid w:val="00667E42"/>
    <w:rsid w:val="006706CF"/>
    <w:rsid w:val="006713B9"/>
    <w:rsid w:val="006718E8"/>
    <w:rsid w:val="00672A41"/>
    <w:rsid w:val="006732C0"/>
    <w:rsid w:val="006736EE"/>
    <w:rsid w:val="00674AC2"/>
    <w:rsid w:val="00675645"/>
    <w:rsid w:val="00675730"/>
    <w:rsid w:val="00675C54"/>
    <w:rsid w:val="00675FB5"/>
    <w:rsid w:val="0067605B"/>
    <w:rsid w:val="00680744"/>
    <w:rsid w:val="00680FF0"/>
    <w:rsid w:val="006819C1"/>
    <w:rsid w:val="006824EF"/>
    <w:rsid w:val="00683B86"/>
    <w:rsid w:val="00683FCF"/>
    <w:rsid w:val="00684231"/>
    <w:rsid w:val="00684360"/>
    <w:rsid w:val="0068450B"/>
    <w:rsid w:val="00684D2C"/>
    <w:rsid w:val="00684F40"/>
    <w:rsid w:val="00685755"/>
    <w:rsid w:val="0068655A"/>
    <w:rsid w:val="006874A4"/>
    <w:rsid w:val="006905D0"/>
    <w:rsid w:val="00692AEE"/>
    <w:rsid w:val="00692D83"/>
    <w:rsid w:val="006932BE"/>
    <w:rsid w:val="006933C5"/>
    <w:rsid w:val="0069496B"/>
    <w:rsid w:val="006A0596"/>
    <w:rsid w:val="006A0CAC"/>
    <w:rsid w:val="006A32D3"/>
    <w:rsid w:val="006A3E01"/>
    <w:rsid w:val="006A452B"/>
    <w:rsid w:val="006A47BF"/>
    <w:rsid w:val="006A5FEA"/>
    <w:rsid w:val="006A616F"/>
    <w:rsid w:val="006A6E68"/>
    <w:rsid w:val="006A77C2"/>
    <w:rsid w:val="006B0A9F"/>
    <w:rsid w:val="006B1AD8"/>
    <w:rsid w:val="006B2847"/>
    <w:rsid w:val="006B33AC"/>
    <w:rsid w:val="006B413D"/>
    <w:rsid w:val="006B49BC"/>
    <w:rsid w:val="006B537F"/>
    <w:rsid w:val="006B59DF"/>
    <w:rsid w:val="006B61B1"/>
    <w:rsid w:val="006B6F3F"/>
    <w:rsid w:val="006B77A9"/>
    <w:rsid w:val="006B799C"/>
    <w:rsid w:val="006C05EE"/>
    <w:rsid w:val="006C3550"/>
    <w:rsid w:val="006C38B8"/>
    <w:rsid w:val="006C390E"/>
    <w:rsid w:val="006C4517"/>
    <w:rsid w:val="006C47E7"/>
    <w:rsid w:val="006C4D35"/>
    <w:rsid w:val="006C5F86"/>
    <w:rsid w:val="006D0598"/>
    <w:rsid w:val="006D25A2"/>
    <w:rsid w:val="006D3D2D"/>
    <w:rsid w:val="006D409E"/>
    <w:rsid w:val="006D4B5E"/>
    <w:rsid w:val="006D5EAD"/>
    <w:rsid w:val="006D647C"/>
    <w:rsid w:val="006E0559"/>
    <w:rsid w:val="006E0D65"/>
    <w:rsid w:val="006E157C"/>
    <w:rsid w:val="006E18DD"/>
    <w:rsid w:val="006E20E6"/>
    <w:rsid w:val="006E3622"/>
    <w:rsid w:val="006E3C07"/>
    <w:rsid w:val="006E47AF"/>
    <w:rsid w:val="006E6639"/>
    <w:rsid w:val="006E6E68"/>
    <w:rsid w:val="006E77BC"/>
    <w:rsid w:val="006E9524"/>
    <w:rsid w:val="006F0558"/>
    <w:rsid w:val="006F0D6A"/>
    <w:rsid w:val="006F1A48"/>
    <w:rsid w:val="006F35C5"/>
    <w:rsid w:val="006F3E4C"/>
    <w:rsid w:val="006F62B9"/>
    <w:rsid w:val="006F77B2"/>
    <w:rsid w:val="006F77CA"/>
    <w:rsid w:val="00700ED6"/>
    <w:rsid w:val="00701A84"/>
    <w:rsid w:val="007022E2"/>
    <w:rsid w:val="00703F24"/>
    <w:rsid w:val="00705162"/>
    <w:rsid w:val="00706A2E"/>
    <w:rsid w:val="00710C72"/>
    <w:rsid w:val="0071150A"/>
    <w:rsid w:val="00711FE9"/>
    <w:rsid w:val="00712FF4"/>
    <w:rsid w:val="0071530B"/>
    <w:rsid w:val="0071540A"/>
    <w:rsid w:val="007169E5"/>
    <w:rsid w:val="00717906"/>
    <w:rsid w:val="0072098E"/>
    <w:rsid w:val="00721D1C"/>
    <w:rsid w:val="00721D63"/>
    <w:rsid w:val="00724722"/>
    <w:rsid w:val="00724AC1"/>
    <w:rsid w:val="00724C19"/>
    <w:rsid w:val="00725940"/>
    <w:rsid w:val="00726A34"/>
    <w:rsid w:val="00726D95"/>
    <w:rsid w:val="00726F29"/>
    <w:rsid w:val="0072731E"/>
    <w:rsid w:val="00727BFC"/>
    <w:rsid w:val="007306BE"/>
    <w:rsid w:val="00730736"/>
    <w:rsid w:val="00731E2E"/>
    <w:rsid w:val="007324C2"/>
    <w:rsid w:val="00732715"/>
    <w:rsid w:val="0073319B"/>
    <w:rsid w:val="00733671"/>
    <w:rsid w:val="007353CF"/>
    <w:rsid w:val="0073563F"/>
    <w:rsid w:val="00736979"/>
    <w:rsid w:val="00736EA1"/>
    <w:rsid w:val="00737245"/>
    <w:rsid w:val="00737790"/>
    <w:rsid w:val="007400E4"/>
    <w:rsid w:val="00741DFD"/>
    <w:rsid w:val="00742C11"/>
    <w:rsid w:val="007443D8"/>
    <w:rsid w:val="00744842"/>
    <w:rsid w:val="0074640B"/>
    <w:rsid w:val="00746A4F"/>
    <w:rsid w:val="0074746A"/>
    <w:rsid w:val="00747B11"/>
    <w:rsid w:val="00752EA0"/>
    <w:rsid w:val="007546F4"/>
    <w:rsid w:val="0075494D"/>
    <w:rsid w:val="007549F0"/>
    <w:rsid w:val="00757B85"/>
    <w:rsid w:val="00761260"/>
    <w:rsid w:val="0076153C"/>
    <w:rsid w:val="0076251B"/>
    <w:rsid w:val="0076262D"/>
    <w:rsid w:val="00762993"/>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580"/>
    <w:rsid w:val="00782CDA"/>
    <w:rsid w:val="00783CC5"/>
    <w:rsid w:val="00784F3A"/>
    <w:rsid w:val="00785672"/>
    <w:rsid w:val="00785C98"/>
    <w:rsid w:val="007862F9"/>
    <w:rsid w:val="007868B0"/>
    <w:rsid w:val="00786BBB"/>
    <w:rsid w:val="007902C9"/>
    <w:rsid w:val="00790D97"/>
    <w:rsid w:val="0079286D"/>
    <w:rsid w:val="00792B2D"/>
    <w:rsid w:val="007930A4"/>
    <w:rsid w:val="00794AE7"/>
    <w:rsid w:val="00795868"/>
    <w:rsid w:val="0079727F"/>
    <w:rsid w:val="007A1B6E"/>
    <w:rsid w:val="007A2D05"/>
    <w:rsid w:val="007A387B"/>
    <w:rsid w:val="007A3EEC"/>
    <w:rsid w:val="007A6D53"/>
    <w:rsid w:val="007A7FC6"/>
    <w:rsid w:val="007B3641"/>
    <w:rsid w:val="007B36F4"/>
    <w:rsid w:val="007B4627"/>
    <w:rsid w:val="007B4BB4"/>
    <w:rsid w:val="007B53F1"/>
    <w:rsid w:val="007B5E20"/>
    <w:rsid w:val="007B6FBA"/>
    <w:rsid w:val="007B7E56"/>
    <w:rsid w:val="007B7EEB"/>
    <w:rsid w:val="007C0A9D"/>
    <w:rsid w:val="007C132F"/>
    <w:rsid w:val="007C2197"/>
    <w:rsid w:val="007C3C13"/>
    <w:rsid w:val="007C4C09"/>
    <w:rsid w:val="007C785F"/>
    <w:rsid w:val="007C7E4C"/>
    <w:rsid w:val="007C7F49"/>
    <w:rsid w:val="007D27F8"/>
    <w:rsid w:val="007D3C2B"/>
    <w:rsid w:val="007D5BEF"/>
    <w:rsid w:val="007D60B4"/>
    <w:rsid w:val="007D6DD8"/>
    <w:rsid w:val="007D73BD"/>
    <w:rsid w:val="007D7A98"/>
    <w:rsid w:val="007E2D1C"/>
    <w:rsid w:val="007E4682"/>
    <w:rsid w:val="007E4866"/>
    <w:rsid w:val="007E51B7"/>
    <w:rsid w:val="007E68FA"/>
    <w:rsid w:val="007E7CBC"/>
    <w:rsid w:val="007E7F97"/>
    <w:rsid w:val="007F029E"/>
    <w:rsid w:val="007F17AC"/>
    <w:rsid w:val="007F4E31"/>
    <w:rsid w:val="007F554D"/>
    <w:rsid w:val="007F5D51"/>
    <w:rsid w:val="007F6303"/>
    <w:rsid w:val="007F6D79"/>
    <w:rsid w:val="0080000B"/>
    <w:rsid w:val="00800755"/>
    <w:rsid w:val="0080108A"/>
    <w:rsid w:val="00801841"/>
    <w:rsid w:val="00801FEE"/>
    <w:rsid w:val="00802480"/>
    <w:rsid w:val="00802DBA"/>
    <w:rsid w:val="00802E6F"/>
    <w:rsid w:val="00803B9F"/>
    <w:rsid w:val="0080560D"/>
    <w:rsid w:val="0080568D"/>
    <w:rsid w:val="00806749"/>
    <w:rsid w:val="00810896"/>
    <w:rsid w:val="00810B65"/>
    <w:rsid w:val="008114CD"/>
    <w:rsid w:val="008123E9"/>
    <w:rsid w:val="008131FB"/>
    <w:rsid w:val="008173A4"/>
    <w:rsid w:val="0081760A"/>
    <w:rsid w:val="00820690"/>
    <w:rsid w:val="008216EF"/>
    <w:rsid w:val="00821A1A"/>
    <w:rsid w:val="00821B75"/>
    <w:rsid w:val="00821D1E"/>
    <w:rsid w:val="008228C7"/>
    <w:rsid w:val="008239DE"/>
    <w:rsid w:val="008242AA"/>
    <w:rsid w:val="00824430"/>
    <w:rsid w:val="00825987"/>
    <w:rsid w:val="00825ED2"/>
    <w:rsid w:val="0082640A"/>
    <w:rsid w:val="00826DE6"/>
    <w:rsid w:val="008300C9"/>
    <w:rsid w:val="00830B6E"/>
    <w:rsid w:val="00832726"/>
    <w:rsid w:val="008334AA"/>
    <w:rsid w:val="00833D5B"/>
    <w:rsid w:val="00833DAB"/>
    <w:rsid w:val="008351CA"/>
    <w:rsid w:val="008354EC"/>
    <w:rsid w:val="00841A13"/>
    <w:rsid w:val="00841A85"/>
    <w:rsid w:val="00842BA4"/>
    <w:rsid w:val="00844132"/>
    <w:rsid w:val="00844DDF"/>
    <w:rsid w:val="00844DEE"/>
    <w:rsid w:val="00844FE2"/>
    <w:rsid w:val="0084603D"/>
    <w:rsid w:val="00846527"/>
    <w:rsid w:val="00850BF5"/>
    <w:rsid w:val="00851671"/>
    <w:rsid w:val="00851B0C"/>
    <w:rsid w:val="00851F7F"/>
    <w:rsid w:val="00852F71"/>
    <w:rsid w:val="0085472E"/>
    <w:rsid w:val="00855A8E"/>
    <w:rsid w:val="00855FCB"/>
    <w:rsid w:val="008565CF"/>
    <w:rsid w:val="008567C8"/>
    <w:rsid w:val="00856A57"/>
    <w:rsid w:val="0085793E"/>
    <w:rsid w:val="00857E68"/>
    <w:rsid w:val="00860569"/>
    <w:rsid w:val="00860637"/>
    <w:rsid w:val="00861473"/>
    <w:rsid w:val="00861A2F"/>
    <w:rsid w:val="008629C2"/>
    <w:rsid w:val="00862E3A"/>
    <w:rsid w:val="0086361B"/>
    <w:rsid w:val="00863B2D"/>
    <w:rsid w:val="00864836"/>
    <w:rsid w:val="00864F22"/>
    <w:rsid w:val="00866DF9"/>
    <w:rsid w:val="00867DEB"/>
    <w:rsid w:val="00870671"/>
    <w:rsid w:val="00870D1E"/>
    <w:rsid w:val="0087212F"/>
    <w:rsid w:val="00872DD4"/>
    <w:rsid w:val="00873C7A"/>
    <w:rsid w:val="00874C16"/>
    <w:rsid w:val="0087531E"/>
    <w:rsid w:val="00875BE3"/>
    <w:rsid w:val="0087609E"/>
    <w:rsid w:val="0087632A"/>
    <w:rsid w:val="008771DC"/>
    <w:rsid w:val="00877EB7"/>
    <w:rsid w:val="0088003C"/>
    <w:rsid w:val="00880161"/>
    <w:rsid w:val="008805F5"/>
    <w:rsid w:val="00883830"/>
    <w:rsid w:val="008845F9"/>
    <w:rsid w:val="008853F0"/>
    <w:rsid w:val="00885557"/>
    <w:rsid w:val="00885BEB"/>
    <w:rsid w:val="00887136"/>
    <w:rsid w:val="00887950"/>
    <w:rsid w:val="00891D6E"/>
    <w:rsid w:val="00892186"/>
    <w:rsid w:val="00895D90"/>
    <w:rsid w:val="00897BA6"/>
    <w:rsid w:val="008A0714"/>
    <w:rsid w:val="008A131A"/>
    <w:rsid w:val="008A2F72"/>
    <w:rsid w:val="008A2FA3"/>
    <w:rsid w:val="008A3C9E"/>
    <w:rsid w:val="008A3E88"/>
    <w:rsid w:val="008A54EC"/>
    <w:rsid w:val="008A5BA7"/>
    <w:rsid w:val="008A63B8"/>
    <w:rsid w:val="008A6A01"/>
    <w:rsid w:val="008A7415"/>
    <w:rsid w:val="008B176C"/>
    <w:rsid w:val="008B1DF1"/>
    <w:rsid w:val="008B3C52"/>
    <w:rsid w:val="008B765F"/>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E0C09"/>
    <w:rsid w:val="008E0ECC"/>
    <w:rsid w:val="008E1364"/>
    <w:rsid w:val="008E143C"/>
    <w:rsid w:val="008E261B"/>
    <w:rsid w:val="008E2A6F"/>
    <w:rsid w:val="008E37BA"/>
    <w:rsid w:val="008E3A57"/>
    <w:rsid w:val="008E47D8"/>
    <w:rsid w:val="008E4DD4"/>
    <w:rsid w:val="008E5C85"/>
    <w:rsid w:val="008E5F25"/>
    <w:rsid w:val="008E6DD3"/>
    <w:rsid w:val="008F0D8A"/>
    <w:rsid w:val="008F0DFC"/>
    <w:rsid w:val="008F1B35"/>
    <w:rsid w:val="008F25E0"/>
    <w:rsid w:val="008F31C9"/>
    <w:rsid w:val="008F40DE"/>
    <w:rsid w:val="008F5BBE"/>
    <w:rsid w:val="008F6075"/>
    <w:rsid w:val="008F627F"/>
    <w:rsid w:val="008F6D00"/>
    <w:rsid w:val="008F72CE"/>
    <w:rsid w:val="00900847"/>
    <w:rsid w:val="00901D0D"/>
    <w:rsid w:val="00901ECA"/>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7017"/>
    <w:rsid w:val="009175FD"/>
    <w:rsid w:val="0092110B"/>
    <w:rsid w:val="00921FAE"/>
    <w:rsid w:val="00924676"/>
    <w:rsid w:val="00925056"/>
    <w:rsid w:val="00925850"/>
    <w:rsid w:val="00927228"/>
    <w:rsid w:val="00930355"/>
    <w:rsid w:val="00931284"/>
    <w:rsid w:val="0093130C"/>
    <w:rsid w:val="00932398"/>
    <w:rsid w:val="00932BE3"/>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4FE0"/>
    <w:rsid w:val="0094602B"/>
    <w:rsid w:val="00946205"/>
    <w:rsid w:val="0094780A"/>
    <w:rsid w:val="0095214F"/>
    <w:rsid w:val="009526AE"/>
    <w:rsid w:val="00952D19"/>
    <w:rsid w:val="009535BD"/>
    <w:rsid w:val="009540B4"/>
    <w:rsid w:val="00954757"/>
    <w:rsid w:val="00954D44"/>
    <w:rsid w:val="00955982"/>
    <w:rsid w:val="009560B7"/>
    <w:rsid w:val="00956315"/>
    <w:rsid w:val="009578E6"/>
    <w:rsid w:val="009600E9"/>
    <w:rsid w:val="00960D18"/>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6B38"/>
    <w:rsid w:val="00977E2F"/>
    <w:rsid w:val="00980D0D"/>
    <w:rsid w:val="00981242"/>
    <w:rsid w:val="00981DFB"/>
    <w:rsid w:val="00981EC2"/>
    <w:rsid w:val="009823B7"/>
    <w:rsid w:val="00982D4F"/>
    <w:rsid w:val="009833CE"/>
    <w:rsid w:val="00983603"/>
    <w:rsid w:val="00984176"/>
    <w:rsid w:val="00984388"/>
    <w:rsid w:val="00984DE4"/>
    <w:rsid w:val="00985906"/>
    <w:rsid w:val="009869D7"/>
    <w:rsid w:val="00991CCE"/>
    <w:rsid w:val="009923D5"/>
    <w:rsid w:val="00992C86"/>
    <w:rsid w:val="00994FF8"/>
    <w:rsid w:val="009961DC"/>
    <w:rsid w:val="0099744F"/>
    <w:rsid w:val="009A0786"/>
    <w:rsid w:val="009A2478"/>
    <w:rsid w:val="009A2BE4"/>
    <w:rsid w:val="009A4292"/>
    <w:rsid w:val="009A49F2"/>
    <w:rsid w:val="009A553F"/>
    <w:rsid w:val="009B1555"/>
    <w:rsid w:val="009B1D76"/>
    <w:rsid w:val="009B2279"/>
    <w:rsid w:val="009B3053"/>
    <w:rsid w:val="009B38D3"/>
    <w:rsid w:val="009B47C4"/>
    <w:rsid w:val="009B4ABD"/>
    <w:rsid w:val="009B50DF"/>
    <w:rsid w:val="009B5B09"/>
    <w:rsid w:val="009B6EB9"/>
    <w:rsid w:val="009C1198"/>
    <w:rsid w:val="009C1256"/>
    <w:rsid w:val="009C1BD5"/>
    <w:rsid w:val="009C2BAC"/>
    <w:rsid w:val="009C3E55"/>
    <w:rsid w:val="009C5784"/>
    <w:rsid w:val="009C589D"/>
    <w:rsid w:val="009C5BF4"/>
    <w:rsid w:val="009C74A0"/>
    <w:rsid w:val="009D0D1E"/>
    <w:rsid w:val="009D1AD7"/>
    <w:rsid w:val="009D2803"/>
    <w:rsid w:val="009D4D90"/>
    <w:rsid w:val="009D70AF"/>
    <w:rsid w:val="009D7CC9"/>
    <w:rsid w:val="009E0C9B"/>
    <w:rsid w:val="009E1670"/>
    <w:rsid w:val="009E1CD4"/>
    <w:rsid w:val="009E49C7"/>
    <w:rsid w:val="009E58CB"/>
    <w:rsid w:val="009E5C1A"/>
    <w:rsid w:val="009E719E"/>
    <w:rsid w:val="009E7D62"/>
    <w:rsid w:val="009E7DBC"/>
    <w:rsid w:val="009F132C"/>
    <w:rsid w:val="009F19B9"/>
    <w:rsid w:val="009F27DE"/>
    <w:rsid w:val="009F2B82"/>
    <w:rsid w:val="009F2C0C"/>
    <w:rsid w:val="009F469B"/>
    <w:rsid w:val="009F497A"/>
    <w:rsid w:val="009F5BF5"/>
    <w:rsid w:val="009F6415"/>
    <w:rsid w:val="009F6FFA"/>
    <w:rsid w:val="00A00825"/>
    <w:rsid w:val="00A0294B"/>
    <w:rsid w:val="00A0368F"/>
    <w:rsid w:val="00A03D53"/>
    <w:rsid w:val="00A04572"/>
    <w:rsid w:val="00A04EDD"/>
    <w:rsid w:val="00A06F1A"/>
    <w:rsid w:val="00A0763A"/>
    <w:rsid w:val="00A07751"/>
    <w:rsid w:val="00A10127"/>
    <w:rsid w:val="00A105C8"/>
    <w:rsid w:val="00A10C7E"/>
    <w:rsid w:val="00A122B2"/>
    <w:rsid w:val="00A14E4E"/>
    <w:rsid w:val="00A14F20"/>
    <w:rsid w:val="00A15473"/>
    <w:rsid w:val="00A15516"/>
    <w:rsid w:val="00A156F2"/>
    <w:rsid w:val="00A16879"/>
    <w:rsid w:val="00A16ADF"/>
    <w:rsid w:val="00A2049B"/>
    <w:rsid w:val="00A206F3"/>
    <w:rsid w:val="00A20FAD"/>
    <w:rsid w:val="00A22E7A"/>
    <w:rsid w:val="00A23FE1"/>
    <w:rsid w:val="00A24D00"/>
    <w:rsid w:val="00A25376"/>
    <w:rsid w:val="00A25A26"/>
    <w:rsid w:val="00A25AF8"/>
    <w:rsid w:val="00A307C9"/>
    <w:rsid w:val="00A3138E"/>
    <w:rsid w:val="00A31566"/>
    <w:rsid w:val="00A3186F"/>
    <w:rsid w:val="00A324A7"/>
    <w:rsid w:val="00A33A3A"/>
    <w:rsid w:val="00A34081"/>
    <w:rsid w:val="00A34895"/>
    <w:rsid w:val="00A34D20"/>
    <w:rsid w:val="00A3600C"/>
    <w:rsid w:val="00A36823"/>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660"/>
    <w:rsid w:val="00A44C9A"/>
    <w:rsid w:val="00A45527"/>
    <w:rsid w:val="00A45A20"/>
    <w:rsid w:val="00A469D5"/>
    <w:rsid w:val="00A512D7"/>
    <w:rsid w:val="00A527AB"/>
    <w:rsid w:val="00A53355"/>
    <w:rsid w:val="00A53F59"/>
    <w:rsid w:val="00A54D45"/>
    <w:rsid w:val="00A563F7"/>
    <w:rsid w:val="00A569B8"/>
    <w:rsid w:val="00A569E0"/>
    <w:rsid w:val="00A57082"/>
    <w:rsid w:val="00A610C6"/>
    <w:rsid w:val="00A6159E"/>
    <w:rsid w:val="00A6233B"/>
    <w:rsid w:val="00A639E5"/>
    <w:rsid w:val="00A63F69"/>
    <w:rsid w:val="00A641EF"/>
    <w:rsid w:val="00A646CB"/>
    <w:rsid w:val="00A649E1"/>
    <w:rsid w:val="00A65B5E"/>
    <w:rsid w:val="00A66A37"/>
    <w:rsid w:val="00A67348"/>
    <w:rsid w:val="00A7099A"/>
    <w:rsid w:val="00A732C8"/>
    <w:rsid w:val="00A733EE"/>
    <w:rsid w:val="00A734B0"/>
    <w:rsid w:val="00A74A6A"/>
    <w:rsid w:val="00A761E5"/>
    <w:rsid w:val="00A800E4"/>
    <w:rsid w:val="00A80ED6"/>
    <w:rsid w:val="00A84DF3"/>
    <w:rsid w:val="00A85786"/>
    <w:rsid w:val="00A8671E"/>
    <w:rsid w:val="00A86C1D"/>
    <w:rsid w:val="00A87687"/>
    <w:rsid w:val="00A8769D"/>
    <w:rsid w:val="00A901BD"/>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B4"/>
    <w:rsid w:val="00AA64E7"/>
    <w:rsid w:val="00AB1A98"/>
    <w:rsid w:val="00AB3049"/>
    <w:rsid w:val="00AB3494"/>
    <w:rsid w:val="00AB4704"/>
    <w:rsid w:val="00AB49D9"/>
    <w:rsid w:val="00AB5559"/>
    <w:rsid w:val="00AB6AF6"/>
    <w:rsid w:val="00AB7A83"/>
    <w:rsid w:val="00AB7AEB"/>
    <w:rsid w:val="00AC0362"/>
    <w:rsid w:val="00AC0A07"/>
    <w:rsid w:val="00AC26AD"/>
    <w:rsid w:val="00AC45DF"/>
    <w:rsid w:val="00AC48F9"/>
    <w:rsid w:val="00AC5028"/>
    <w:rsid w:val="00AC52B0"/>
    <w:rsid w:val="00AC5678"/>
    <w:rsid w:val="00AC6916"/>
    <w:rsid w:val="00AC7493"/>
    <w:rsid w:val="00AD14AF"/>
    <w:rsid w:val="00AD1CE6"/>
    <w:rsid w:val="00AD1EC6"/>
    <w:rsid w:val="00AD238F"/>
    <w:rsid w:val="00AD245E"/>
    <w:rsid w:val="00AD27D7"/>
    <w:rsid w:val="00AD2EF2"/>
    <w:rsid w:val="00AD368B"/>
    <w:rsid w:val="00AD449F"/>
    <w:rsid w:val="00AD4BA4"/>
    <w:rsid w:val="00AD5F63"/>
    <w:rsid w:val="00AD6071"/>
    <w:rsid w:val="00AD6526"/>
    <w:rsid w:val="00AD6DE9"/>
    <w:rsid w:val="00AD7995"/>
    <w:rsid w:val="00AD7EC0"/>
    <w:rsid w:val="00AE0194"/>
    <w:rsid w:val="00AE0A84"/>
    <w:rsid w:val="00AE0E60"/>
    <w:rsid w:val="00AE20D8"/>
    <w:rsid w:val="00AE3DD8"/>
    <w:rsid w:val="00AE4BE5"/>
    <w:rsid w:val="00AE5057"/>
    <w:rsid w:val="00AE5365"/>
    <w:rsid w:val="00AE60CD"/>
    <w:rsid w:val="00AE6379"/>
    <w:rsid w:val="00AE63CE"/>
    <w:rsid w:val="00AE6806"/>
    <w:rsid w:val="00AF053F"/>
    <w:rsid w:val="00AF069B"/>
    <w:rsid w:val="00AF1183"/>
    <w:rsid w:val="00AF18E0"/>
    <w:rsid w:val="00AF229A"/>
    <w:rsid w:val="00AF2589"/>
    <w:rsid w:val="00AF3550"/>
    <w:rsid w:val="00AF3B2A"/>
    <w:rsid w:val="00AF450B"/>
    <w:rsid w:val="00AF631D"/>
    <w:rsid w:val="00AF6D70"/>
    <w:rsid w:val="00B00043"/>
    <w:rsid w:val="00B0026C"/>
    <w:rsid w:val="00B002DC"/>
    <w:rsid w:val="00B00A0B"/>
    <w:rsid w:val="00B00FBC"/>
    <w:rsid w:val="00B00FFF"/>
    <w:rsid w:val="00B01F5C"/>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4AD"/>
    <w:rsid w:val="00B16B65"/>
    <w:rsid w:val="00B16F95"/>
    <w:rsid w:val="00B1715A"/>
    <w:rsid w:val="00B175F8"/>
    <w:rsid w:val="00B2095E"/>
    <w:rsid w:val="00B23815"/>
    <w:rsid w:val="00B23AAA"/>
    <w:rsid w:val="00B23F24"/>
    <w:rsid w:val="00B240D5"/>
    <w:rsid w:val="00B2640E"/>
    <w:rsid w:val="00B269A2"/>
    <w:rsid w:val="00B270C2"/>
    <w:rsid w:val="00B27330"/>
    <w:rsid w:val="00B2762F"/>
    <w:rsid w:val="00B2783C"/>
    <w:rsid w:val="00B30751"/>
    <w:rsid w:val="00B32B27"/>
    <w:rsid w:val="00B32C17"/>
    <w:rsid w:val="00B33017"/>
    <w:rsid w:val="00B33894"/>
    <w:rsid w:val="00B3522E"/>
    <w:rsid w:val="00B35656"/>
    <w:rsid w:val="00B35F96"/>
    <w:rsid w:val="00B368BC"/>
    <w:rsid w:val="00B36ADA"/>
    <w:rsid w:val="00B36CAC"/>
    <w:rsid w:val="00B3748B"/>
    <w:rsid w:val="00B40362"/>
    <w:rsid w:val="00B407A6"/>
    <w:rsid w:val="00B410CE"/>
    <w:rsid w:val="00B41B0D"/>
    <w:rsid w:val="00B4543C"/>
    <w:rsid w:val="00B4557F"/>
    <w:rsid w:val="00B45F73"/>
    <w:rsid w:val="00B4704B"/>
    <w:rsid w:val="00B47850"/>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C3B"/>
    <w:rsid w:val="00B66D47"/>
    <w:rsid w:val="00B705FB"/>
    <w:rsid w:val="00B70970"/>
    <w:rsid w:val="00B71377"/>
    <w:rsid w:val="00B724C5"/>
    <w:rsid w:val="00B73008"/>
    <w:rsid w:val="00B73CD7"/>
    <w:rsid w:val="00B75062"/>
    <w:rsid w:val="00B75895"/>
    <w:rsid w:val="00B759D5"/>
    <w:rsid w:val="00B76892"/>
    <w:rsid w:val="00B76B1D"/>
    <w:rsid w:val="00B76D8B"/>
    <w:rsid w:val="00B77F0A"/>
    <w:rsid w:val="00B805D6"/>
    <w:rsid w:val="00B8227D"/>
    <w:rsid w:val="00B82761"/>
    <w:rsid w:val="00B83609"/>
    <w:rsid w:val="00B84A2B"/>
    <w:rsid w:val="00B85765"/>
    <w:rsid w:val="00B87590"/>
    <w:rsid w:val="00B902CA"/>
    <w:rsid w:val="00B913C2"/>
    <w:rsid w:val="00B915D2"/>
    <w:rsid w:val="00B91A03"/>
    <w:rsid w:val="00B9261A"/>
    <w:rsid w:val="00B933A9"/>
    <w:rsid w:val="00B93F65"/>
    <w:rsid w:val="00B9446F"/>
    <w:rsid w:val="00BA02EB"/>
    <w:rsid w:val="00BA188A"/>
    <w:rsid w:val="00BA1BBA"/>
    <w:rsid w:val="00BA353D"/>
    <w:rsid w:val="00BA37C3"/>
    <w:rsid w:val="00BA4075"/>
    <w:rsid w:val="00BA4157"/>
    <w:rsid w:val="00BA6E81"/>
    <w:rsid w:val="00BB23C6"/>
    <w:rsid w:val="00BB29B2"/>
    <w:rsid w:val="00BB2D5A"/>
    <w:rsid w:val="00BB49A0"/>
    <w:rsid w:val="00BB6613"/>
    <w:rsid w:val="00BB6CDE"/>
    <w:rsid w:val="00BB718B"/>
    <w:rsid w:val="00BB738D"/>
    <w:rsid w:val="00BB7658"/>
    <w:rsid w:val="00BB77E1"/>
    <w:rsid w:val="00BC0BE7"/>
    <w:rsid w:val="00BC14EC"/>
    <w:rsid w:val="00BC31C7"/>
    <w:rsid w:val="00BC3F28"/>
    <w:rsid w:val="00BC403D"/>
    <w:rsid w:val="00BC55AE"/>
    <w:rsid w:val="00BC69B1"/>
    <w:rsid w:val="00BC6DE5"/>
    <w:rsid w:val="00BC78B9"/>
    <w:rsid w:val="00BD0FA2"/>
    <w:rsid w:val="00BD1682"/>
    <w:rsid w:val="00BD16F7"/>
    <w:rsid w:val="00BD1727"/>
    <w:rsid w:val="00BD298E"/>
    <w:rsid w:val="00BD41F1"/>
    <w:rsid w:val="00BD47B0"/>
    <w:rsid w:val="00BD51C9"/>
    <w:rsid w:val="00BD5237"/>
    <w:rsid w:val="00BD5F45"/>
    <w:rsid w:val="00BD7608"/>
    <w:rsid w:val="00BE0294"/>
    <w:rsid w:val="00BE0B9D"/>
    <w:rsid w:val="00BE0D41"/>
    <w:rsid w:val="00BE0F77"/>
    <w:rsid w:val="00BE288A"/>
    <w:rsid w:val="00BE2AF4"/>
    <w:rsid w:val="00BE2BC0"/>
    <w:rsid w:val="00BE33A8"/>
    <w:rsid w:val="00BE5EAB"/>
    <w:rsid w:val="00BE63EA"/>
    <w:rsid w:val="00BE714E"/>
    <w:rsid w:val="00BF12E8"/>
    <w:rsid w:val="00BF1544"/>
    <w:rsid w:val="00BF192D"/>
    <w:rsid w:val="00BF2648"/>
    <w:rsid w:val="00BF4F59"/>
    <w:rsid w:val="00BF5872"/>
    <w:rsid w:val="00BF61B6"/>
    <w:rsid w:val="00BF6BAD"/>
    <w:rsid w:val="00BF7577"/>
    <w:rsid w:val="00BF7CA7"/>
    <w:rsid w:val="00C0027A"/>
    <w:rsid w:val="00C00FD7"/>
    <w:rsid w:val="00C012CE"/>
    <w:rsid w:val="00C01749"/>
    <w:rsid w:val="00C036CC"/>
    <w:rsid w:val="00C04B73"/>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15C4C"/>
    <w:rsid w:val="00C166DC"/>
    <w:rsid w:val="00C209EE"/>
    <w:rsid w:val="00C21408"/>
    <w:rsid w:val="00C21DEB"/>
    <w:rsid w:val="00C222A2"/>
    <w:rsid w:val="00C22791"/>
    <w:rsid w:val="00C23155"/>
    <w:rsid w:val="00C26398"/>
    <w:rsid w:val="00C30392"/>
    <w:rsid w:val="00C30D62"/>
    <w:rsid w:val="00C317FE"/>
    <w:rsid w:val="00C32740"/>
    <w:rsid w:val="00C32E1F"/>
    <w:rsid w:val="00C33C9A"/>
    <w:rsid w:val="00C34777"/>
    <w:rsid w:val="00C34989"/>
    <w:rsid w:val="00C34D07"/>
    <w:rsid w:val="00C36B38"/>
    <w:rsid w:val="00C41395"/>
    <w:rsid w:val="00C4181B"/>
    <w:rsid w:val="00C4294C"/>
    <w:rsid w:val="00C42AAE"/>
    <w:rsid w:val="00C4317D"/>
    <w:rsid w:val="00C44A37"/>
    <w:rsid w:val="00C45707"/>
    <w:rsid w:val="00C464A2"/>
    <w:rsid w:val="00C46CEF"/>
    <w:rsid w:val="00C4766A"/>
    <w:rsid w:val="00C47AAA"/>
    <w:rsid w:val="00C47C6D"/>
    <w:rsid w:val="00C47D1D"/>
    <w:rsid w:val="00C500E1"/>
    <w:rsid w:val="00C5043C"/>
    <w:rsid w:val="00C50A35"/>
    <w:rsid w:val="00C50F53"/>
    <w:rsid w:val="00C51080"/>
    <w:rsid w:val="00C51CCB"/>
    <w:rsid w:val="00C51F14"/>
    <w:rsid w:val="00C5283E"/>
    <w:rsid w:val="00C52AD2"/>
    <w:rsid w:val="00C54B0E"/>
    <w:rsid w:val="00C55C6A"/>
    <w:rsid w:val="00C6038E"/>
    <w:rsid w:val="00C60B55"/>
    <w:rsid w:val="00C614C1"/>
    <w:rsid w:val="00C61D5E"/>
    <w:rsid w:val="00C62D2E"/>
    <w:rsid w:val="00C6381D"/>
    <w:rsid w:val="00C6399E"/>
    <w:rsid w:val="00C6544F"/>
    <w:rsid w:val="00C664FC"/>
    <w:rsid w:val="00C6754C"/>
    <w:rsid w:val="00C679B7"/>
    <w:rsid w:val="00C706AA"/>
    <w:rsid w:val="00C712CE"/>
    <w:rsid w:val="00C72665"/>
    <w:rsid w:val="00C75D86"/>
    <w:rsid w:val="00C7611F"/>
    <w:rsid w:val="00C7617C"/>
    <w:rsid w:val="00C76657"/>
    <w:rsid w:val="00C769DA"/>
    <w:rsid w:val="00C80931"/>
    <w:rsid w:val="00C80EB0"/>
    <w:rsid w:val="00C81542"/>
    <w:rsid w:val="00C826D2"/>
    <w:rsid w:val="00C8545F"/>
    <w:rsid w:val="00C85C88"/>
    <w:rsid w:val="00C86E17"/>
    <w:rsid w:val="00C87DFA"/>
    <w:rsid w:val="00C90029"/>
    <w:rsid w:val="00C90576"/>
    <w:rsid w:val="00C91107"/>
    <w:rsid w:val="00C9190C"/>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0AFA"/>
    <w:rsid w:val="00CB22EE"/>
    <w:rsid w:val="00CB2435"/>
    <w:rsid w:val="00CB3368"/>
    <w:rsid w:val="00CB4253"/>
    <w:rsid w:val="00CB50CF"/>
    <w:rsid w:val="00CB5508"/>
    <w:rsid w:val="00CB573E"/>
    <w:rsid w:val="00CB5D22"/>
    <w:rsid w:val="00CB6D63"/>
    <w:rsid w:val="00CC17B1"/>
    <w:rsid w:val="00CC1946"/>
    <w:rsid w:val="00CC1959"/>
    <w:rsid w:val="00CC19D7"/>
    <w:rsid w:val="00CC1BB3"/>
    <w:rsid w:val="00CC1E6B"/>
    <w:rsid w:val="00CC201A"/>
    <w:rsid w:val="00CC279B"/>
    <w:rsid w:val="00CC2AA2"/>
    <w:rsid w:val="00CC35C1"/>
    <w:rsid w:val="00CC396D"/>
    <w:rsid w:val="00CC474C"/>
    <w:rsid w:val="00CC5180"/>
    <w:rsid w:val="00CC557E"/>
    <w:rsid w:val="00CC62F4"/>
    <w:rsid w:val="00CC7DD3"/>
    <w:rsid w:val="00CC7F7D"/>
    <w:rsid w:val="00CD01A5"/>
    <w:rsid w:val="00CD1E1C"/>
    <w:rsid w:val="00CD2E36"/>
    <w:rsid w:val="00CD4539"/>
    <w:rsid w:val="00CD60AC"/>
    <w:rsid w:val="00CD60CE"/>
    <w:rsid w:val="00CD67E3"/>
    <w:rsid w:val="00CD6E63"/>
    <w:rsid w:val="00CE1324"/>
    <w:rsid w:val="00CE4C54"/>
    <w:rsid w:val="00CE5BD7"/>
    <w:rsid w:val="00CE6173"/>
    <w:rsid w:val="00CF1D60"/>
    <w:rsid w:val="00CF1F45"/>
    <w:rsid w:val="00CF3BD6"/>
    <w:rsid w:val="00CF4C49"/>
    <w:rsid w:val="00CF545B"/>
    <w:rsid w:val="00CF799C"/>
    <w:rsid w:val="00D012B1"/>
    <w:rsid w:val="00D018C1"/>
    <w:rsid w:val="00D0245F"/>
    <w:rsid w:val="00D026F4"/>
    <w:rsid w:val="00D028C0"/>
    <w:rsid w:val="00D043DF"/>
    <w:rsid w:val="00D04A0A"/>
    <w:rsid w:val="00D04AEF"/>
    <w:rsid w:val="00D06798"/>
    <w:rsid w:val="00D07183"/>
    <w:rsid w:val="00D072B2"/>
    <w:rsid w:val="00D07835"/>
    <w:rsid w:val="00D106A0"/>
    <w:rsid w:val="00D119DB"/>
    <w:rsid w:val="00D16084"/>
    <w:rsid w:val="00D165E7"/>
    <w:rsid w:val="00D17180"/>
    <w:rsid w:val="00D1EF22"/>
    <w:rsid w:val="00D2007D"/>
    <w:rsid w:val="00D20CD3"/>
    <w:rsid w:val="00D228FE"/>
    <w:rsid w:val="00D22B00"/>
    <w:rsid w:val="00D23648"/>
    <w:rsid w:val="00D25909"/>
    <w:rsid w:val="00D26385"/>
    <w:rsid w:val="00D26628"/>
    <w:rsid w:val="00D26C59"/>
    <w:rsid w:val="00D30783"/>
    <w:rsid w:val="00D3086D"/>
    <w:rsid w:val="00D3094D"/>
    <w:rsid w:val="00D3318B"/>
    <w:rsid w:val="00D3368B"/>
    <w:rsid w:val="00D3384A"/>
    <w:rsid w:val="00D352B0"/>
    <w:rsid w:val="00D37C2C"/>
    <w:rsid w:val="00D37CB1"/>
    <w:rsid w:val="00D41571"/>
    <w:rsid w:val="00D41B71"/>
    <w:rsid w:val="00D42226"/>
    <w:rsid w:val="00D43FD8"/>
    <w:rsid w:val="00D44ED4"/>
    <w:rsid w:val="00D4674C"/>
    <w:rsid w:val="00D477BE"/>
    <w:rsid w:val="00D51FFA"/>
    <w:rsid w:val="00D52195"/>
    <w:rsid w:val="00D553B5"/>
    <w:rsid w:val="00D55529"/>
    <w:rsid w:val="00D55613"/>
    <w:rsid w:val="00D55775"/>
    <w:rsid w:val="00D558FF"/>
    <w:rsid w:val="00D56078"/>
    <w:rsid w:val="00D56C97"/>
    <w:rsid w:val="00D60E95"/>
    <w:rsid w:val="00D621C1"/>
    <w:rsid w:val="00D63816"/>
    <w:rsid w:val="00D6546A"/>
    <w:rsid w:val="00D65DB0"/>
    <w:rsid w:val="00D6628A"/>
    <w:rsid w:val="00D67997"/>
    <w:rsid w:val="00D70167"/>
    <w:rsid w:val="00D70394"/>
    <w:rsid w:val="00D7117A"/>
    <w:rsid w:val="00D721B8"/>
    <w:rsid w:val="00D726C8"/>
    <w:rsid w:val="00D72798"/>
    <w:rsid w:val="00D72BFE"/>
    <w:rsid w:val="00D7360F"/>
    <w:rsid w:val="00D73FAB"/>
    <w:rsid w:val="00D742F2"/>
    <w:rsid w:val="00D7554D"/>
    <w:rsid w:val="00D759A6"/>
    <w:rsid w:val="00D75DC8"/>
    <w:rsid w:val="00D75FBC"/>
    <w:rsid w:val="00D76BF0"/>
    <w:rsid w:val="00D806CE"/>
    <w:rsid w:val="00D8183B"/>
    <w:rsid w:val="00D82687"/>
    <w:rsid w:val="00D83816"/>
    <w:rsid w:val="00D8637F"/>
    <w:rsid w:val="00D903B4"/>
    <w:rsid w:val="00D90BA6"/>
    <w:rsid w:val="00D90EC1"/>
    <w:rsid w:val="00D918CD"/>
    <w:rsid w:val="00D9218C"/>
    <w:rsid w:val="00D926C4"/>
    <w:rsid w:val="00D94B6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9D3"/>
    <w:rsid w:val="00DB1ED5"/>
    <w:rsid w:val="00DB2383"/>
    <w:rsid w:val="00DB2B11"/>
    <w:rsid w:val="00DB44E5"/>
    <w:rsid w:val="00DB4942"/>
    <w:rsid w:val="00DB4F2E"/>
    <w:rsid w:val="00DB4F40"/>
    <w:rsid w:val="00DB5235"/>
    <w:rsid w:val="00DB6441"/>
    <w:rsid w:val="00DB6FE6"/>
    <w:rsid w:val="00DB7032"/>
    <w:rsid w:val="00DB7D1A"/>
    <w:rsid w:val="00DC1202"/>
    <w:rsid w:val="00DC197B"/>
    <w:rsid w:val="00DC2AA1"/>
    <w:rsid w:val="00DC4680"/>
    <w:rsid w:val="00DC56C7"/>
    <w:rsid w:val="00DC60C0"/>
    <w:rsid w:val="00DC62F7"/>
    <w:rsid w:val="00DC75C5"/>
    <w:rsid w:val="00DD191F"/>
    <w:rsid w:val="00DD3F39"/>
    <w:rsid w:val="00DD662C"/>
    <w:rsid w:val="00DD6AA6"/>
    <w:rsid w:val="00DE16D6"/>
    <w:rsid w:val="00DE3BBB"/>
    <w:rsid w:val="00DE3F43"/>
    <w:rsid w:val="00DE55FD"/>
    <w:rsid w:val="00DE5FFB"/>
    <w:rsid w:val="00DE670C"/>
    <w:rsid w:val="00DE767D"/>
    <w:rsid w:val="00DF0079"/>
    <w:rsid w:val="00DF037E"/>
    <w:rsid w:val="00DF0CFF"/>
    <w:rsid w:val="00DF1992"/>
    <w:rsid w:val="00DF44B0"/>
    <w:rsid w:val="00E00774"/>
    <w:rsid w:val="00E014B0"/>
    <w:rsid w:val="00E018B6"/>
    <w:rsid w:val="00E02094"/>
    <w:rsid w:val="00E02E45"/>
    <w:rsid w:val="00E02EEC"/>
    <w:rsid w:val="00E030B6"/>
    <w:rsid w:val="00E03F8B"/>
    <w:rsid w:val="00E04495"/>
    <w:rsid w:val="00E05BA5"/>
    <w:rsid w:val="00E07715"/>
    <w:rsid w:val="00E10EC8"/>
    <w:rsid w:val="00E119C1"/>
    <w:rsid w:val="00E11F12"/>
    <w:rsid w:val="00E12526"/>
    <w:rsid w:val="00E13274"/>
    <w:rsid w:val="00E15754"/>
    <w:rsid w:val="00E15E73"/>
    <w:rsid w:val="00E161C6"/>
    <w:rsid w:val="00E20E33"/>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7359"/>
    <w:rsid w:val="00E4034A"/>
    <w:rsid w:val="00E403EE"/>
    <w:rsid w:val="00E40924"/>
    <w:rsid w:val="00E4235D"/>
    <w:rsid w:val="00E4238C"/>
    <w:rsid w:val="00E42E53"/>
    <w:rsid w:val="00E45443"/>
    <w:rsid w:val="00E45DD5"/>
    <w:rsid w:val="00E45DDA"/>
    <w:rsid w:val="00E467E0"/>
    <w:rsid w:val="00E46CA3"/>
    <w:rsid w:val="00E5242C"/>
    <w:rsid w:val="00E52BF9"/>
    <w:rsid w:val="00E53872"/>
    <w:rsid w:val="00E56233"/>
    <w:rsid w:val="00E5769B"/>
    <w:rsid w:val="00E60C5D"/>
    <w:rsid w:val="00E61888"/>
    <w:rsid w:val="00E62156"/>
    <w:rsid w:val="00E622E7"/>
    <w:rsid w:val="00E63637"/>
    <w:rsid w:val="00E63B08"/>
    <w:rsid w:val="00E645D9"/>
    <w:rsid w:val="00E662C1"/>
    <w:rsid w:val="00E67B8D"/>
    <w:rsid w:val="00E67F17"/>
    <w:rsid w:val="00E706C1"/>
    <w:rsid w:val="00E71B22"/>
    <w:rsid w:val="00E746E1"/>
    <w:rsid w:val="00E749B9"/>
    <w:rsid w:val="00E751BD"/>
    <w:rsid w:val="00E76DDC"/>
    <w:rsid w:val="00E77948"/>
    <w:rsid w:val="00E77F2C"/>
    <w:rsid w:val="00E80F8E"/>
    <w:rsid w:val="00E81BB6"/>
    <w:rsid w:val="00E8249E"/>
    <w:rsid w:val="00E8279F"/>
    <w:rsid w:val="00E82EB1"/>
    <w:rsid w:val="00E85330"/>
    <w:rsid w:val="00E868F3"/>
    <w:rsid w:val="00E87CF5"/>
    <w:rsid w:val="00E9108A"/>
    <w:rsid w:val="00E910AB"/>
    <w:rsid w:val="00E934A1"/>
    <w:rsid w:val="00E93E60"/>
    <w:rsid w:val="00E94570"/>
    <w:rsid w:val="00E94D39"/>
    <w:rsid w:val="00E95142"/>
    <w:rsid w:val="00E9515B"/>
    <w:rsid w:val="00E952D2"/>
    <w:rsid w:val="00E95687"/>
    <w:rsid w:val="00E96BA9"/>
    <w:rsid w:val="00E96D08"/>
    <w:rsid w:val="00E96D18"/>
    <w:rsid w:val="00E96D1D"/>
    <w:rsid w:val="00E9759B"/>
    <w:rsid w:val="00EA08A5"/>
    <w:rsid w:val="00EA1387"/>
    <w:rsid w:val="00EA17A5"/>
    <w:rsid w:val="00EA6954"/>
    <w:rsid w:val="00EA6B74"/>
    <w:rsid w:val="00EA70FF"/>
    <w:rsid w:val="00EB01A9"/>
    <w:rsid w:val="00EB0282"/>
    <w:rsid w:val="00EB084A"/>
    <w:rsid w:val="00EB0A1D"/>
    <w:rsid w:val="00EB144A"/>
    <w:rsid w:val="00EB47A3"/>
    <w:rsid w:val="00EB5596"/>
    <w:rsid w:val="00EB5745"/>
    <w:rsid w:val="00EB581F"/>
    <w:rsid w:val="00EB5824"/>
    <w:rsid w:val="00EB681D"/>
    <w:rsid w:val="00EB7448"/>
    <w:rsid w:val="00EB7D54"/>
    <w:rsid w:val="00EC07C1"/>
    <w:rsid w:val="00EC090B"/>
    <w:rsid w:val="00EC193C"/>
    <w:rsid w:val="00EC4763"/>
    <w:rsid w:val="00EC4BDC"/>
    <w:rsid w:val="00EC51DC"/>
    <w:rsid w:val="00EC5DD0"/>
    <w:rsid w:val="00EC6019"/>
    <w:rsid w:val="00EC7FE3"/>
    <w:rsid w:val="00ED0726"/>
    <w:rsid w:val="00ED0D72"/>
    <w:rsid w:val="00ED175E"/>
    <w:rsid w:val="00ED1C20"/>
    <w:rsid w:val="00ED20C7"/>
    <w:rsid w:val="00ED27CE"/>
    <w:rsid w:val="00ED3C58"/>
    <w:rsid w:val="00ED4247"/>
    <w:rsid w:val="00ED4310"/>
    <w:rsid w:val="00ED526C"/>
    <w:rsid w:val="00ED6A4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11"/>
    <w:rsid w:val="00EF6C67"/>
    <w:rsid w:val="00EF77B1"/>
    <w:rsid w:val="00EF7EAC"/>
    <w:rsid w:val="00F00153"/>
    <w:rsid w:val="00F00980"/>
    <w:rsid w:val="00F011D5"/>
    <w:rsid w:val="00F01D32"/>
    <w:rsid w:val="00F02055"/>
    <w:rsid w:val="00F02312"/>
    <w:rsid w:val="00F03F92"/>
    <w:rsid w:val="00F042EC"/>
    <w:rsid w:val="00F044CA"/>
    <w:rsid w:val="00F0606E"/>
    <w:rsid w:val="00F06947"/>
    <w:rsid w:val="00F06DE0"/>
    <w:rsid w:val="00F07D5B"/>
    <w:rsid w:val="00F0E26F"/>
    <w:rsid w:val="00F10591"/>
    <w:rsid w:val="00F1079C"/>
    <w:rsid w:val="00F10999"/>
    <w:rsid w:val="00F11052"/>
    <w:rsid w:val="00F12802"/>
    <w:rsid w:val="00F13524"/>
    <w:rsid w:val="00F13AA1"/>
    <w:rsid w:val="00F14485"/>
    <w:rsid w:val="00F14516"/>
    <w:rsid w:val="00F14E47"/>
    <w:rsid w:val="00F162BD"/>
    <w:rsid w:val="00F1651B"/>
    <w:rsid w:val="00F165AF"/>
    <w:rsid w:val="00F17872"/>
    <w:rsid w:val="00F17988"/>
    <w:rsid w:val="00F21DBC"/>
    <w:rsid w:val="00F22223"/>
    <w:rsid w:val="00F22BB8"/>
    <w:rsid w:val="00F22F00"/>
    <w:rsid w:val="00F238E1"/>
    <w:rsid w:val="00F24F3F"/>
    <w:rsid w:val="00F25104"/>
    <w:rsid w:val="00F25C7D"/>
    <w:rsid w:val="00F3324B"/>
    <w:rsid w:val="00F34907"/>
    <w:rsid w:val="00F37106"/>
    <w:rsid w:val="00F41CCD"/>
    <w:rsid w:val="00F41D10"/>
    <w:rsid w:val="00F426BF"/>
    <w:rsid w:val="00F42DB8"/>
    <w:rsid w:val="00F43175"/>
    <w:rsid w:val="00F454F4"/>
    <w:rsid w:val="00F45B41"/>
    <w:rsid w:val="00F47431"/>
    <w:rsid w:val="00F47504"/>
    <w:rsid w:val="00F52CAF"/>
    <w:rsid w:val="00F531B2"/>
    <w:rsid w:val="00F53B1E"/>
    <w:rsid w:val="00F56A13"/>
    <w:rsid w:val="00F60CBF"/>
    <w:rsid w:val="00F62738"/>
    <w:rsid w:val="00F6297D"/>
    <w:rsid w:val="00F64033"/>
    <w:rsid w:val="00F64805"/>
    <w:rsid w:val="00F6481C"/>
    <w:rsid w:val="00F649DD"/>
    <w:rsid w:val="00F64FE0"/>
    <w:rsid w:val="00F65511"/>
    <w:rsid w:val="00F65514"/>
    <w:rsid w:val="00F655D2"/>
    <w:rsid w:val="00F6661B"/>
    <w:rsid w:val="00F67337"/>
    <w:rsid w:val="00F67F75"/>
    <w:rsid w:val="00F70B05"/>
    <w:rsid w:val="00F710AB"/>
    <w:rsid w:val="00F718C5"/>
    <w:rsid w:val="00F73FA2"/>
    <w:rsid w:val="00F74913"/>
    <w:rsid w:val="00F75094"/>
    <w:rsid w:val="00F7524E"/>
    <w:rsid w:val="00F7538E"/>
    <w:rsid w:val="00F76204"/>
    <w:rsid w:val="00F76E7F"/>
    <w:rsid w:val="00F8064C"/>
    <w:rsid w:val="00F81B60"/>
    <w:rsid w:val="00F82B97"/>
    <w:rsid w:val="00F8310D"/>
    <w:rsid w:val="00F84463"/>
    <w:rsid w:val="00F86D3F"/>
    <w:rsid w:val="00F87436"/>
    <w:rsid w:val="00F8746D"/>
    <w:rsid w:val="00F905E4"/>
    <w:rsid w:val="00F9127B"/>
    <w:rsid w:val="00F9359B"/>
    <w:rsid w:val="00F94F1E"/>
    <w:rsid w:val="00F95768"/>
    <w:rsid w:val="00F95B11"/>
    <w:rsid w:val="00F95E24"/>
    <w:rsid w:val="00F95F35"/>
    <w:rsid w:val="00F96052"/>
    <w:rsid w:val="00F97BFB"/>
    <w:rsid w:val="00FA4774"/>
    <w:rsid w:val="00FA50BB"/>
    <w:rsid w:val="00FA527F"/>
    <w:rsid w:val="00FA700A"/>
    <w:rsid w:val="00FB0DF0"/>
    <w:rsid w:val="00FB13B1"/>
    <w:rsid w:val="00FB1B11"/>
    <w:rsid w:val="00FB2741"/>
    <w:rsid w:val="00FB3B0B"/>
    <w:rsid w:val="00FB4346"/>
    <w:rsid w:val="00FB45C7"/>
    <w:rsid w:val="00FB6F77"/>
    <w:rsid w:val="00FC083B"/>
    <w:rsid w:val="00FC0A31"/>
    <w:rsid w:val="00FC2B9A"/>
    <w:rsid w:val="00FC3E82"/>
    <w:rsid w:val="00FC534B"/>
    <w:rsid w:val="00FC5612"/>
    <w:rsid w:val="00FC5EA3"/>
    <w:rsid w:val="00FD0444"/>
    <w:rsid w:val="00FD2D6B"/>
    <w:rsid w:val="00FD2F7F"/>
    <w:rsid w:val="00FD3D9E"/>
    <w:rsid w:val="00FD4570"/>
    <w:rsid w:val="00FD579F"/>
    <w:rsid w:val="00FD5AD5"/>
    <w:rsid w:val="00FD5DE3"/>
    <w:rsid w:val="00FE0145"/>
    <w:rsid w:val="00FE2715"/>
    <w:rsid w:val="00FE3528"/>
    <w:rsid w:val="00FE3980"/>
    <w:rsid w:val="00FE3A32"/>
    <w:rsid w:val="00FE4C90"/>
    <w:rsid w:val="00FE4D26"/>
    <w:rsid w:val="00FE5832"/>
    <w:rsid w:val="00FE5EA7"/>
    <w:rsid w:val="00FE6E3C"/>
    <w:rsid w:val="00FE737B"/>
    <w:rsid w:val="00FF1BF3"/>
    <w:rsid w:val="00FF1EE9"/>
    <w:rsid w:val="00FF39D9"/>
    <w:rsid w:val="00FF4E5A"/>
    <w:rsid w:val="00FF706F"/>
    <w:rsid w:val="01007EF0"/>
    <w:rsid w:val="010F257A"/>
    <w:rsid w:val="0174DC23"/>
    <w:rsid w:val="0192915B"/>
    <w:rsid w:val="01C20836"/>
    <w:rsid w:val="01C832E6"/>
    <w:rsid w:val="01C8CB7A"/>
    <w:rsid w:val="023C302C"/>
    <w:rsid w:val="0283DEA3"/>
    <w:rsid w:val="029BC445"/>
    <w:rsid w:val="02B04708"/>
    <w:rsid w:val="02BC0F1D"/>
    <w:rsid w:val="02C922C5"/>
    <w:rsid w:val="02CF48AA"/>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5AA652"/>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2A0C18"/>
    <w:rsid w:val="084AAE75"/>
    <w:rsid w:val="0868B688"/>
    <w:rsid w:val="08811EF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93C37A"/>
    <w:rsid w:val="11ADBABA"/>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289E0D"/>
    <w:rsid w:val="14796C51"/>
    <w:rsid w:val="14839CC7"/>
    <w:rsid w:val="14A1EE17"/>
    <w:rsid w:val="14E41D83"/>
    <w:rsid w:val="14E8EA84"/>
    <w:rsid w:val="14F7182B"/>
    <w:rsid w:val="15549305"/>
    <w:rsid w:val="15573487"/>
    <w:rsid w:val="155A3002"/>
    <w:rsid w:val="1583FF34"/>
    <w:rsid w:val="15B51C74"/>
    <w:rsid w:val="15C3B69C"/>
    <w:rsid w:val="15EE5760"/>
    <w:rsid w:val="161C6031"/>
    <w:rsid w:val="162C5F3A"/>
    <w:rsid w:val="164ECC61"/>
    <w:rsid w:val="16CF16CA"/>
    <w:rsid w:val="16D0C947"/>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018CFC"/>
    <w:rsid w:val="1C4A2482"/>
    <w:rsid w:val="1C4FA1DB"/>
    <w:rsid w:val="1C74D61D"/>
    <w:rsid w:val="1CA22D20"/>
    <w:rsid w:val="1CBEDE35"/>
    <w:rsid w:val="1CC8E293"/>
    <w:rsid w:val="1D183FD4"/>
    <w:rsid w:val="1D68BDF6"/>
    <w:rsid w:val="1D80121A"/>
    <w:rsid w:val="1DA273D3"/>
    <w:rsid w:val="1DE0D503"/>
    <w:rsid w:val="1E073A2C"/>
    <w:rsid w:val="1E084141"/>
    <w:rsid w:val="1E4572FA"/>
    <w:rsid w:val="1E50CC88"/>
    <w:rsid w:val="1E51CD4A"/>
    <w:rsid w:val="1EA29388"/>
    <w:rsid w:val="1EBBE31E"/>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9DFAC"/>
    <w:rsid w:val="23FCE47F"/>
    <w:rsid w:val="2410B9BF"/>
    <w:rsid w:val="243F23ED"/>
    <w:rsid w:val="2490C2AD"/>
    <w:rsid w:val="2512AA17"/>
    <w:rsid w:val="25245C42"/>
    <w:rsid w:val="2538523A"/>
    <w:rsid w:val="254C1AE5"/>
    <w:rsid w:val="256444A1"/>
    <w:rsid w:val="25834373"/>
    <w:rsid w:val="2592BA6C"/>
    <w:rsid w:val="259CFD6B"/>
    <w:rsid w:val="25B839EE"/>
    <w:rsid w:val="25BE46D4"/>
    <w:rsid w:val="26494A43"/>
    <w:rsid w:val="266D1064"/>
    <w:rsid w:val="26813A32"/>
    <w:rsid w:val="26D2CD95"/>
    <w:rsid w:val="26F6E39D"/>
    <w:rsid w:val="270195DE"/>
    <w:rsid w:val="2717A6D9"/>
    <w:rsid w:val="272602A3"/>
    <w:rsid w:val="2746175B"/>
    <w:rsid w:val="2767C66A"/>
    <w:rsid w:val="2769B1E1"/>
    <w:rsid w:val="276CFBBB"/>
    <w:rsid w:val="277413AB"/>
    <w:rsid w:val="278F0603"/>
    <w:rsid w:val="27A827A5"/>
    <w:rsid w:val="281AEFEF"/>
    <w:rsid w:val="282088CB"/>
    <w:rsid w:val="2826E22C"/>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8AB59A"/>
    <w:rsid w:val="2DA9EEEC"/>
    <w:rsid w:val="2DCD09E3"/>
    <w:rsid w:val="2DCF8345"/>
    <w:rsid w:val="2DE380E6"/>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3F919B0"/>
    <w:rsid w:val="3411D851"/>
    <w:rsid w:val="3418BBE3"/>
    <w:rsid w:val="3424FB9E"/>
    <w:rsid w:val="3430F31D"/>
    <w:rsid w:val="344B6398"/>
    <w:rsid w:val="348AFFD9"/>
    <w:rsid w:val="348B6836"/>
    <w:rsid w:val="34900C1B"/>
    <w:rsid w:val="34C7DD56"/>
    <w:rsid w:val="34CA09C4"/>
    <w:rsid w:val="34CC2910"/>
    <w:rsid w:val="34E9CCD1"/>
    <w:rsid w:val="35993E26"/>
    <w:rsid w:val="35C22B5D"/>
    <w:rsid w:val="35C5F5FF"/>
    <w:rsid w:val="35F28AD5"/>
    <w:rsid w:val="367B8FC2"/>
    <w:rsid w:val="369D90AA"/>
    <w:rsid w:val="36A13B70"/>
    <w:rsid w:val="36CF65D5"/>
    <w:rsid w:val="36F11702"/>
    <w:rsid w:val="37008C8D"/>
    <w:rsid w:val="372AAA4B"/>
    <w:rsid w:val="374A52D9"/>
    <w:rsid w:val="37643E01"/>
    <w:rsid w:val="37A52CAE"/>
    <w:rsid w:val="37D168E7"/>
    <w:rsid w:val="37D9E1E9"/>
    <w:rsid w:val="37E14E8A"/>
    <w:rsid w:val="37EBF66E"/>
    <w:rsid w:val="37F96833"/>
    <w:rsid w:val="3806E739"/>
    <w:rsid w:val="38120E90"/>
    <w:rsid w:val="3867A957"/>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0A773"/>
    <w:rsid w:val="410ED8BF"/>
    <w:rsid w:val="412DC6FF"/>
    <w:rsid w:val="413B5B1B"/>
    <w:rsid w:val="41788F30"/>
    <w:rsid w:val="418B2D15"/>
    <w:rsid w:val="41E5B6B0"/>
    <w:rsid w:val="4220E7F4"/>
    <w:rsid w:val="422DB283"/>
    <w:rsid w:val="4282C20C"/>
    <w:rsid w:val="42AE0E70"/>
    <w:rsid w:val="42AF579C"/>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92DCEE"/>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9EC7989"/>
    <w:rsid w:val="49F2E251"/>
    <w:rsid w:val="4A0A7E45"/>
    <w:rsid w:val="4A1BB3C2"/>
    <w:rsid w:val="4A2E774D"/>
    <w:rsid w:val="4A417457"/>
    <w:rsid w:val="4ADB48B1"/>
    <w:rsid w:val="4AE0795B"/>
    <w:rsid w:val="4B1C4C8A"/>
    <w:rsid w:val="4B3A2D41"/>
    <w:rsid w:val="4B5A3A5A"/>
    <w:rsid w:val="4B63CB09"/>
    <w:rsid w:val="4B6B73B9"/>
    <w:rsid w:val="4B803A77"/>
    <w:rsid w:val="4BA55623"/>
    <w:rsid w:val="4BE7869E"/>
    <w:rsid w:val="4BF13FF9"/>
    <w:rsid w:val="4C17BE67"/>
    <w:rsid w:val="4C5FAD30"/>
    <w:rsid w:val="4C723E6D"/>
    <w:rsid w:val="4C7690B8"/>
    <w:rsid w:val="4C918165"/>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01A6AC"/>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B77D57"/>
    <w:rsid w:val="54C57E7E"/>
    <w:rsid w:val="54D00741"/>
    <w:rsid w:val="54D125D7"/>
    <w:rsid w:val="54D92457"/>
    <w:rsid w:val="54DAD79C"/>
    <w:rsid w:val="55073539"/>
    <w:rsid w:val="5534CE79"/>
    <w:rsid w:val="5540503B"/>
    <w:rsid w:val="55405685"/>
    <w:rsid w:val="55690AF1"/>
    <w:rsid w:val="55922ADB"/>
    <w:rsid w:val="55A4FE58"/>
    <w:rsid w:val="55AEC496"/>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BEFABC"/>
    <w:rsid w:val="58C8F24C"/>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418C2C"/>
    <w:rsid w:val="5C542131"/>
    <w:rsid w:val="5C818E1B"/>
    <w:rsid w:val="5C8343E6"/>
    <w:rsid w:val="5CC57E0B"/>
    <w:rsid w:val="5CC78F43"/>
    <w:rsid w:val="5CCEE80B"/>
    <w:rsid w:val="5CD6CE36"/>
    <w:rsid w:val="5CF96D25"/>
    <w:rsid w:val="5D152672"/>
    <w:rsid w:val="5D160BF0"/>
    <w:rsid w:val="5D16EBA9"/>
    <w:rsid w:val="5D1A6FB0"/>
    <w:rsid w:val="5D22A23A"/>
    <w:rsid w:val="5D79306B"/>
    <w:rsid w:val="5D92B479"/>
    <w:rsid w:val="5DB0FFAA"/>
    <w:rsid w:val="5DB1DE5A"/>
    <w:rsid w:val="5DC6A6D1"/>
    <w:rsid w:val="5DDFD04A"/>
    <w:rsid w:val="5DF139E0"/>
    <w:rsid w:val="5E0A99A7"/>
    <w:rsid w:val="5E2DA427"/>
    <w:rsid w:val="5E2EB321"/>
    <w:rsid w:val="5E319862"/>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970B0"/>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23B80"/>
    <w:rsid w:val="689568AC"/>
    <w:rsid w:val="68996180"/>
    <w:rsid w:val="68A227C3"/>
    <w:rsid w:val="68C5CC9C"/>
    <w:rsid w:val="68F08E21"/>
    <w:rsid w:val="690B5031"/>
    <w:rsid w:val="69200E8F"/>
    <w:rsid w:val="69402F17"/>
    <w:rsid w:val="6964B709"/>
    <w:rsid w:val="6970D99F"/>
    <w:rsid w:val="69B8CC3A"/>
    <w:rsid w:val="6A02D1DC"/>
    <w:rsid w:val="6A1D6003"/>
    <w:rsid w:val="6A380E86"/>
    <w:rsid w:val="6A3C16CB"/>
    <w:rsid w:val="6A441F01"/>
    <w:rsid w:val="6A4CAD5B"/>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C6373C"/>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454DB"/>
    <w:rsid w:val="705B77C4"/>
    <w:rsid w:val="7070D54B"/>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82905D"/>
    <w:rsid w:val="769B950B"/>
    <w:rsid w:val="76B6C52A"/>
    <w:rsid w:val="76E53148"/>
    <w:rsid w:val="76E5E374"/>
    <w:rsid w:val="76EA93EA"/>
    <w:rsid w:val="76FAFF13"/>
    <w:rsid w:val="7708D63B"/>
    <w:rsid w:val="77278372"/>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82310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CD67B56"/>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D458C923-3EB3-4436-B7A6-9079ADF0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CC474C"/>
    <w:pPr>
      <w:tabs>
        <w:tab w:val="left" w:pos="1418"/>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82761"/>
    <w:pPr>
      <w:spacing w:before="100" w:beforeAutospacing="1" w:after="100" w:afterAutospacing="1"/>
    </w:pPr>
    <w:rPr>
      <w:rFonts w:ascii="Times New Roman" w:hAnsi="Times New Roman"/>
      <w:szCs w:val="24"/>
      <w:lang w:val="en-IE" w:eastAsia="en-IE"/>
    </w:rPr>
  </w:style>
  <w:style w:type="character" w:customStyle="1" w:styleId="normaltextrun">
    <w:name w:val="normaltextrun"/>
    <w:basedOn w:val="DefaultParagraphFont"/>
    <w:rsid w:val="00B82761"/>
  </w:style>
  <w:style w:type="character" w:customStyle="1" w:styleId="eop">
    <w:name w:val="eop"/>
    <w:basedOn w:val="DefaultParagraphFont"/>
    <w:rsid w:val="00B82761"/>
  </w:style>
  <w:style w:type="character" w:styleId="Mention">
    <w:name w:val="Mention"/>
    <w:basedOn w:val="DefaultParagraphFont"/>
    <w:uiPriority w:val="99"/>
    <w:unhideWhenUsed/>
    <w:rsid w:val="00F76E7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95440331">
      <w:bodyDiv w:val="1"/>
      <w:marLeft w:val="0"/>
      <w:marRight w:val="0"/>
      <w:marTop w:val="0"/>
      <w:marBottom w:val="0"/>
      <w:divBdr>
        <w:top w:val="none" w:sz="0" w:space="0" w:color="auto"/>
        <w:left w:val="none" w:sz="0" w:space="0" w:color="auto"/>
        <w:bottom w:val="none" w:sz="0" w:space="0" w:color="auto"/>
        <w:right w:val="none" w:sz="0" w:space="0" w:color="auto"/>
      </w:divBdr>
      <w:divsChild>
        <w:div w:id="16010552">
          <w:marLeft w:val="0"/>
          <w:marRight w:val="0"/>
          <w:marTop w:val="0"/>
          <w:marBottom w:val="0"/>
          <w:divBdr>
            <w:top w:val="none" w:sz="0" w:space="0" w:color="auto"/>
            <w:left w:val="none" w:sz="0" w:space="0" w:color="auto"/>
            <w:bottom w:val="none" w:sz="0" w:space="0" w:color="auto"/>
            <w:right w:val="none" w:sz="0" w:space="0" w:color="auto"/>
          </w:divBdr>
        </w:div>
        <w:div w:id="239409731">
          <w:marLeft w:val="0"/>
          <w:marRight w:val="0"/>
          <w:marTop w:val="0"/>
          <w:marBottom w:val="0"/>
          <w:divBdr>
            <w:top w:val="none" w:sz="0" w:space="0" w:color="auto"/>
            <w:left w:val="none" w:sz="0" w:space="0" w:color="auto"/>
            <w:bottom w:val="none" w:sz="0" w:space="0" w:color="auto"/>
            <w:right w:val="none" w:sz="0" w:space="0" w:color="auto"/>
          </w:divBdr>
        </w:div>
        <w:div w:id="246572263">
          <w:marLeft w:val="0"/>
          <w:marRight w:val="0"/>
          <w:marTop w:val="0"/>
          <w:marBottom w:val="0"/>
          <w:divBdr>
            <w:top w:val="none" w:sz="0" w:space="0" w:color="auto"/>
            <w:left w:val="none" w:sz="0" w:space="0" w:color="auto"/>
            <w:bottom w:val="none" w:sz="0" w:space="0" w:color="auto"/>
            <w:right w:val="none" w:sz="0" w:space="0" w:color="auto"/>
          </w:divBdr>
        </w:div>
      </w:divsChild>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171379656">
      <w:bodyDiv w:val="1"/>
      <w:marLeft w:val="0"/>
      <w:marRight w:val="0"/>
      <w:marTop w:val="0"/>
      <w:marBottom w:val="0"/>
      <w:divBdr>
        <w:top w:val="none" w:sz="0" w:space="0" w:color="auto"/>
        <w:left w:val="none" w:sz="0" w:space="0" w:color="auto"/>
        <w:bottom w:val="none" w:sz="0" w:space="0" w:color="auto"/>
        <w:right w:val="none" w:sz="0" w:space="0" w:color="auto"/>
      </w:divBdr>
      <w:divsChild>
        <w:div w:id="494420117">
          <w:marLeft w:val="0"/>
          <w:marRight w:val="0"/>
          <w:marTop w:val="0"/>
          <w:marBottom w:val="0"/>
          <w:divBdr>
            <w:top w:val="none" w:sz="0" w:space="0" w:color="auto"/>
            <w:left w:val="none" w:sz="0" w:space="0" w:color="auto"/>
            <w:bottom w:val="none" w:sz="0" w:space="0" w:color="auto"/>
            <w:right w:val="none" w:sz="0" w:space="0" w:color="auto"/>
          </w:divBdr>
        </w:div>
        <w:div w:id="612059380">
          <w:marLeft w:val="0"/>
          <w:marRight w:val="0"/>
          <w:marTop w:val="0"/>
          <w:marBottom w:val="0"/>
          <w:divBdr>
            <w:top w:val="none" w:sz="0" w:space="0" w:color="auto"/>
            <w:left w:val="none" w:sz="0" w:space="0" w:color="auto"/>
            <w:bottom w:val="none" w:sz="0" w:space="0" w:color="auto"/>
            <w:right w:val="none" w:sz="0" w:space="0" w:color="auto"/>
          </w:divBdr>
        </w:div>
        <w:div w:id="1352335557">
          <w:marLeft w:val="0"/>
          <w:marRight w:val="0"/>
          <w:marTop w:val="0"/>
          <w:marBottom w:val="0"/>
          <w:divBdr>
            <w:top w:val="none" w:sz="0" w:space="0" w:color="auto"/>
            <w:left w:val="none" w:sz="0" w:space="0" w:color="auto"/>
            <w:bottom w:val="none" w:sz="0" w:space="0" w:color="auto"/>
            <w:right w:val="none" w:sz="0" w:space="0" w:color="auto"/>
          </w:divBdr>
        </w:div>
      </w:divsChild>
    </w:div>
    <w:div w:id="226427866">
      <w:bodyDiv w:val="1"/>
      <w:marLeft w:val="0"/>
      <w:marRight w:val="0"/>
      <w:marTop w:val="0"/>
      <w:marBottom w:val="0"/>
      <w:divBdr>
        <w:top w:val="none" w:sz="0" w:space="0" w:color="auto"/>
        <w:left w:val="none" w:sz="0" w:space="0" w:color="auto"/>
        <w:bottom w:val="none" w:sz="0" w:space="0" w:color="auto"/>
        <w:right w:val="none" w:sz="0" w:space="0" w:color="auto"/>
      </w:divBdr>
      <w:divsChild>
        <w:div w:id="732042264">
          <w:marLeft w:val="0"/>
          <w:marRight w:val="0"/>
          <w:marTop w:val="0"/>
          <w:marBottom w:val="0"/>
          <w:divBdr>
            <w:top w:val="none" w:sz="0" w:space="0" w:color="auto"/>
            <w:left w:val="none" w:sz="0" w:space="0" w:color="auto"/>
            <w:bottom w:val="none" w:sz="0" w:space="0" w:color="auto"/>
            <w:right w:val="none" w:sz="0" w:space="0" w:color="auto"/>
          </w:divBdr>
        </w:div>
        <w:div w:id="1789735400">
          <w:marLeft w:val="0"/>
          <w:marRight w:val="0"/>
          <w:marTop w:val="0"/>
          <w:marBottom w:val="0"/>
          <w:divBdr>
            <w:top w:val="none" w:sz="0" w:space="0" w:color="auto"/>
            <w:left w:val="none" w:sz="0" w:space="0" w:color="auto"/>
            <w:bottom w:val="none" w:sz="0" w:space="0" w:color="auto"/>
            <w:right w:val="none" w:sz="0" w:space="0" w:color="auto"/>
          </w:divBdr>
        </w:div>
        <w:div w:id="1898394581">
          <w:marLeft w:val="0"/>
          <w:marRight w:val="0"/>
          <w:marTop w:val="0"/>
          <w:marBottom w:val="0"/>
          <w:divBdr>
            <w:top w:val="none" w:sz="0" w:space="0" w:color="auto"/>
            <w:left w:val="none" w:sz="0" w:space="0" w:color="auto"/>
            <w:bottom w:val="none" w:sz="0" w:space="0" w:color="auto"/>
            <w:right w:val="none" w:sz="0" w:space="0" w:color="auto"/>
          </w:divBdr>
        </w:div>
      </w:divsChild>
    </w:div>
    <w:div w:id="245457118">
      <w:bodyDiv w:val="1"/>
      <w:marLeft w:val="0"/>
      <w:marRight w:val="0"/>
      <w:marTop w:val="0"/>
      <w:marBottom w:val="0"/>
      <w:divBdr>
        <w:top w:val="none" w:sz="0" w:space="0" w:color="auto"/>
        <w:left w:val="none" w:sz="0" w:space="0" w:color="auto"/>
        <w:bottom w:val="none" w:sz="0" w:space="0" w:color="auto"/>
        <w:right w:val="none" w:sz="0" w:space="0" w:color="auto"/>
      </w:divBdr>
      <w:divsChild>
        <w:div w:id="24794040">
          <w:marLeft w:val="0"/>
          <w:marRight w:val="0"/>
          <w:marTop w:val="0"/>
          <w:marBottom w:val="0"/>
          <w:divBdr>
            <w:top w:val="none" w:sz="0" w:space="0" w:color="auto"/>
            <w:left w:val="none" w:sz="0" w:space="0" w:color="auto"/>
            <w:bottom w:val="none" w:sz="0" w:space="0" w:color="auto"/>
            <w:right w:val="none" w:sz="0" w:space="0" w:color="auto"/>
          </w:divBdr>
        </w:div>
        <w:div w:id="1389914276">
          <w:marLeft w:val="0"/>
          <w:marRight w:val="0"/>
          <w:marTop w:val="0"/>
          <w:marBottom w:val="0"/>
          <w:divBdr>
            <w:top w:val="none" w:sz="0" w:space="0" w:color="auto"/>
            <w:left w:val="none" w:sz="0" w:space="0" w:color="auto"/>
            <w:bottom w:val="none" w:sz="0" w:space="0" w:color="auto"/>
            <w:right w:val="none" w:sz="0" w:space="0" w:color="auto"/>
          </w:divBdr>
        </w:div>
        <w:div w:id="1629235762">
          <w:marLeft w:val="0"/>
          <w:marRight w:val="0"/>
          <w:marTop w:val="0"/>
          <w:marBottom w:val="0"/>
          <w:divBdr>
            <w:top w:val="none" w:sz="0" w:space="0" w:color="auto"/>
            <w:left w:val="none" w:sz="0" w:space="0" w:color="auto"/>
            <w:bottom w:val="none" w:sz="0" w:space="0" w:color="auto"/>
            <w:right w:val="none" w:sz="0" w:space="0" w:color="auto"/>
          </w:divBdr>
        </w:div>
      </w:divsChild>
    </w:div>
    <w:div w:id="249119039">
      <w:bodyDiv w:val="1"/>
      <w:marLeft w:val="0"/>
      <w:marRight w:val="0"/>
      <w:marTop w:val="0"/>
      <w:marBottom w:val="0"/>
      <w:divBdr>
        <w:top w:val="none" w:sz="0" w:space="0" w:color="auto"/>
        <w:left w:val="none" w:sz="0" w:space="0" w:color="auto"/>
        <w:bottom w:val="none" w:sz="0" w:space="0" w:color="auto"/>
        <w:right w:val="none" w:sz="0" w:space="0" w:color="auto"/>
      </w:divBdr>
      <w:divsChild>
        <w:div w:id="53286636">
          <w:marLeft w:val="0"/>
          <w:marRight w:val="0"/>
          <w:marTop w:val="0"/>
          <w:marBottom w:val="0"/>
          <w:divBdr>
            <w:top w:val="none" w:sz="0" w:space="0" w:color="auto"/>
            <w:left w:val="none" w:sz="0" w:space="0" w:color="auto"/>
            <w:bottom w:val="none" w:sz="0" w:space="0" w:color="auto"/>
            <w:right w:val="none" w:sz="0" w:space="0" w:color="auto"/>
          </w:divBdr>
        </w:div>
        <w:div w:id="150751735">
          <w:marLeft w:val="0"/>
          <w:marRight w:val="0"/>
          <w:marTop w:val="0"/>
          <w:marBottom w:val="0"/>
          <w:divBdr>
            <w:top w:val="none" w:sz="0" w:space="0" w:color="auto"/>
            <w:left w:val="none" w:sz="0" w:space="0" w:color="auto"/>
            <w:bottom w:val="none" w:sz="0" w:space="0" w:color="auto"/>
            <w:right w:val="none" w:sz="0" w:space="0" w:color="auto"/>
          </w:divBdr>
        </w:div>
        <w:div w:id="381754255">
          <w:marLeft w:val="0"/>
          <w:marRight w:val="0"/>
          <w:marTop w:val="0"/>
          <w:marBottom w:val="0"/>
          <w:divBdr>
            <w:top w:val="none" w:sz="0" w:space="0" w:color="auto"/>
            <w:left w:val="none" w:sz="0" w:space="0" w:color="auto"/>
            <w:bottom w:val="none" w:sz="0" w:space="0" w:color="auto"/>
            <w:right w:val="none" w:sz="0" w:space="0" w:color="auto"/>
          </w:divBdr>
        </w:div>
        <w:div w:id="709955400">
          <w:marLeft w:val="0"/>
          <w:marRight w:val="0"/>
          <w:marTop w:val="0"/>
          <w:marBottom w:val="0"/>
          <w:divBdr>
            <w:top w:val="none" w:sz="0" w:space="0" w:color="auto"/>
            <w:left w:val="none" w:sz="0" w:space="0" w:color="auto"/>
            <w:bottom w:val="none" w:sz="0" w:space="0" w:color="auto"/>
            <w:right w:val="none" w:sz="0" w:space="0" w:color="auto"/>
          </w:divBdr>
        </w:div>
        <w:div w:id="805317215">
          <w:marLeft w:val="0"/>
          <w:marRight w:val="0"/>
          <w:marTop w:val="0"/>
          <w:marBottom w:val="0"/>
          <w:divBdr>
            <w:top w:val="none" w:sz="0" w:space="0" w:color="auto"/>
            <w:left w:val="none" w:sz="0" w:space="0" w:color="auto"/>
            <w:bottom w:val="none" w:sz="0" w:space="0" w:color="auto"/>
            <w:right w:val="none" w:sz="0" w:space="0" w:color="auto"/>
          </w:divBdr>
        </w:div>
        <w:div w:id="1065834695">
          <w:marLeft w:val="0"/>
          <w:marRight w:val="0"/>
          <w:marTop w:val="0"/>
          <w:marBottom w:val="0"/>
          <w:divBdr>
            <w:top w:val="none" w:sz="0" w:space="0" w:color="auto"/>
            <w:left w:val="none" w:sz="0" w:space="0" w:color="auto"/>
            <w:bottom w:val="none" w:sz="0" w:space="0" w:color="auto"/>
            <w:right w:val="none" w:sz="0" w:space="0" w:color="auto"/>
          </w:divBdr>
        </w:div>
        <w:div w:id="1216352357">
          <w:marLeft w:val="0"/>
          <w:marRight w:val="0"/>
          <w:marTop w:val="0"/>
          <w:marBottom w:val="0"/>
          <w:divBdr>
            <w:top w:val="none" w:sz="0" w:space="0" w:color="auto"/>
            <w:left w:val="none" w:sz="0" w:space="0" w:color="auto"/>
            <w:bottom w:val="none" w:sz="0" w:space="0" w:color="auto"/>
            <w:right w:val="none" w:sz="0" w:space="0" w:color="auto"/>
          </w:divBdr>
        </w:div>
        <w:div w:id="1476069203">
          <w:marLeft w:val="0"/>
          <w:marRight w:val="0"/>
          <w:marTop w:val="0"/>
          <w:marBottom w:val="0"/>
          <w:divBdr>
            <w:top w:val="none" w:sz="0" w:space="0" w:color="auto"/>
            <w:left w:val="none" w:sz="0" w:space="0" w:color="auto"/>
            <w:bottom w:val="none" w:sz="0" w:space="0" w:color="auto"/>
            <w:right w:val="none" w:sz="0" w:space="0" w:color="auto"/>
          </w:divBdr>
        </w:div>
        <w:div w:id="1555963851">
          <w:marLeft w:val="0"/>
          <w:marRight w:val="0"/>
          <w:marTop w:val="0"/>
          <w:marBottom w:val="0"/>
          <w:divBdr>
            <w:top w:val="none" w:sz="0" w:space="0" w:color="auto"/>
            <w:left w:val="none" w:sz="0" w:space="0" w:color="auto"/>
            <w:bottom w:val="none" w:sz="0" w:space="0" w:color="auto"/>
            <w:right w:val="none" w:sz="0" w:space="0" w:color="auto"/>
          </w:divBdr>
        </w:div>
      </w:divsChild>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33339968">
      <w:bodyDiv w:val="1"/>
      <w:marLeft w:val="0"/>
      <w:marRight w:val="0"/>
      <w:marTop w:val="0"/>
      <w:marBottom w:val="0"/>
      <w:divBdr>
        <w:top w:val="none" w:sz="0" w:space="0" w:color="auto"/>
        <w:left w:val="none" w:sz="0" w:space="0" w:color="auto"/>
        <w:bottom w:val="none" w:sz="0" w:space="0" w:color="auto"/>
        <w:right w:val="none" w:sz="0" w:space="0" w:color="auto"/>
      </w:divBdr>
      <w:divsChild>
        <w:div w:id="203642056">
          <w:marLeft w:val="0"/>
          <w:marRight w:val="0"/>
          <w:marTop w:val="0"/>
          <w:marBottom w:val="0"/>
          <w:divBdr>
            <w:top w:val="none" w:sz="0" w:space="0" w:color="auto"/>
            <w:left w:val="none" w:sz="0" w:space="0" w:color="auto"/>
            <w:bottom w:val="none" w:sz="0" w:space="0" w:color="auto"/>
            <w:right w:val="none" w:sz="0" w:space="0" w:color="auto"/>
          </w:divBdr>
        </w:div>
        <w:div w:id="292371912">
          <w:marLeft w:val="0"/>
          <w:marRight w:val="0"/>
          <w:marTop w:val="0"/>
          <w:marBottom w:val="0"/>
          <w:divBdr>
            <w:top w:val="none" w:sz="0" w:space="0" w:color="auto"/>
            <w:left w:val="none" w:sz="0" w:space="0" w:color="auto"/>
            <w:bottom w:val="none" w:sz="0" w:space="0" w:color="auto"/>
            <w:right w:val="none" w:sz="0" w:space="0" w:color="auto"/>
          </w:divBdr>
        </w:div>
        <w:div w:id="440615270">
          <w:marLeft w:val="0"/>
          <w:marRight w:val="0"/>
          <w:marTop w:val="0"/>
          <w:marBottom w:val="0"/>
          <w:divBdr>
            <w:top w:val="none" w:sz="0" w:space="0" w:color="auto"/>
            <w:left w:val="none" w:sz="0" w:space="0" w:color="auto"/>
            <w:bottom w:val="none" w:sz="0" w:space="0" w:color="auto"/>
            <w:right w:val="none" w:sz="0" w:space="0" w:color="auto"/>
          </w:divBdr>
        </w:div>
        <w:div w:id="877624527">
          <w:marLeft w:val="0"/>
          <w:marRight w:val="0"/>
          <w:marTop w:val="0"/>
          <w:marBottom w:val="0"/>
          <w:divBdr>
            <w:top w:val="none" w:sz="0" w:space="0" w:color="auto"/>
            <w:left w:val="none" w:sz="0" w:space="0" w:color="auto"/>
            <w:bottom w:val="none" w:sz="0" w:space="0" w:color="auto"/>
            <w:right w:val="none" w:sz="0" w:space="0" w:color="auto"/>
          </w:divBdr>
        </w:div>
        <w:div w:id="1201429811">
          <w:marLeft w:val="0"/>
          <w:marRight w:val="0"/>
          <w:marTop w:val="0"/>
          <w:marBottom w:val="0"/>
          <w:divBdr>
            <w:top w:val="none" w:sz="0" w:space="0" w:color="auto"/>
            <w:left w:val="none" w:sz="0" w:space="0" w:color="auto"/>
            <w:bottom w:val="none" w:sz="0" w:space="0" w:color="auto"/>
            <w:right w:val="none" w:sz="0" w:space="0" w:color="auto"/>
          </w:divBdr>
        </w:div>
        <w:div w:id="1284144307">
          <w:marLeft w:val="0"/>
          <w:marRight w:val="0"/>
          <w:marTop w:val="0"/>
          <w:marBottom w:val="0"/>
          <w:divBdr>
            <w:top w:val="none" w:sz="0" w:space="0" w:color="auto"/>
            <w:left w:val="none" w:sz="0" w:space="0" w:color="auto"/>
            <w:bottom w:val="none" w:sz="0" w:space="0" w:color="auto"/>
            <w:right w:val="none" w:sz="0" w:space="0" w:color="auto"/>
          </w:divBdr>
        </w:div>
        <w:div w:id="1330446431">
          <w:marLeft w:val="0"/>
          <w:marRight w:val="0"/>
          <w:marTop w:val="0"/>
          <w:marBottom w:val="0"/>
          <w:divBdr>
            <w:top w:val="none" w:sz="0" w:space="0" w:color="auto"/>
            <w:left w:val="none" w:sz="0" w:space="0" w:color="auto"/>
            <w:bottom w:val="none" w:sz="0" w:space="0" w:color="auto"/>
            <w:right w:val="none" w:sz="0" w:space="0" w:color="auto"/>
          </w:divBdr>
        </w:div>
        <w:div w:id="1874422775">
          <w:marLeft w:val="0"/>
          <w:marRight w:val="0"/>
          <w:marTop w:val="0"/>
          <w:marBottom w:val="0"/>
          <w:divBdr>
            <w:top w:val="none" w:sz="0" w:space="0" w:color="auto"/>
            <w:left w:val="none" w:sz="0" w:space="0" w:color="auto"/>
            <w:bottom w:val="none" w:sz="0" w:space="0" w:color="auto"/>
            <w:right w:val="none" w:sz="0" w:space="0" w:color="auto"/>
          </w:divBdr>
        </w:div>
        <w:div w:id="2101027220">
          <w:marLeft w:val="0"/>
          <w:marRight w:val="0"/>
          <w:marTop w:val="0"/>
          <w:marBottom w:val="0"/>
          <w:divBdr>
            <w:top w:val="none" w:sz="0" w:space="0" w:color="auto"/>
            <w:left w:val="none" w:sz="0" w:space="0" w:color="auto"/>
            <w:bottom w:val="none" w:sz="0" w:space="0" w:color="auto"/>
            <w:right w:val="none" w:sz="0" w:space="0" w:color="auto"/>
          </w:divBdr>
        </w:div>
      </w:divsChild>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89574952">
      <w:bodyDiv w:val="1"/>
      <w:marLeft w:val="0"/>
      <w:marRight w:val="0"/>
      <w:marTop w:val="0"/>
      <w:marBottom w:val="0"/>
      <w:divBdr>
        <w:top w:val="none" w:sz="0" w:space="0" w:color="auto"/>
        <w:left w:val="none" w:sz="0" w:space="0" w:color="auto"/>
        <w:bottom w:val="none" w:sz="0" w:space="0" w:color="auto"/>
        <w:right w:val="none" w:sz="0" w:space="0" w:color="auto"/>
      </w:divBdr>
      <w:divsChild>
        <w:div w:id="918098304">
          <w:marLeft w:val="0"/>
          <w:marRight w:val="0"/>
          <w:marTop w:val="0"/>
          <w:marBottom w:val="0"/>
          <w:divBdr>
            <w:top w:val="none" w:sz="0" w:space="0" w:color="auto"/>
            <w:left w:val="none" w:sz="0" w:space="0" w:color="auto"/>
            <w:bottom w:val="none" w:sz="0" w:space="0" w:color="auto"/>
            <w:right w:val="none" w:sz="0" w:space="0" w:color="auto"/>
          </w:divBdr>
        </w:div>
        <w:div w:id="1762069445">
          <w:marLeft w:val="0"/>
          <w:marRight w:val="0"/>
          <w:marTop w:val="0"/>
          <w:marBottom w:val="0"/>
          <w:divBdr>
            <w:top w:val="none" w:sz="0" w:space="0" w:color="auto"/>
            <w:left w:val="none" w:sz="0" w:space="0" w:color="auto"/>
            <w:bottom w:val="none" w:sz="0" w:space="0" w:color="auto"/>
            <w:right w:val="none" w:sz="0" w:space="0" w:color="auto"/>
          </w:divBdr>
        </w:div>
        <w:div w:id="2022780033">
          <w:marLeft w:val="0"/>
          <w:marRight w:val="0"/>
          <w:marTop w:val="0"/>
          <w:marBottom w:val="0"/>
          <w:divBdr>
            <w:top w:val="none" w:sz="0" w:space="0" w:color="auto"/>
            <w:left w:val="none" w:sz="0" w:space="0" w:color="auto"/>
            <w:bottom w:val="none" w:sz="0" w:space="0" w:color="auto"/>
            <w:right w:val="none" w:sz="0" w:space="0" w:color="auto"/>
          </w:divBdr>
        </w:div>
      </w:divsChild>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5544455">
      <w:bodyDiv w:val="1"/>
      <w:marLeft w:val="0"/>
      <w:marRight w:val="0"/>
      <w:marTop w:val="0"/>
      <w:marBottom w:val="0"/>
      <w:divBdr>
        <w:top w:val="none" w:sz="0" w:space="0" w:color="auto"/>
        <w:left w:val="none" w:sz="0" w:space="0" w:color="auto"/>
        <w:bottom w:val="none" w:sz="0" w:space="0" w:color="auto"/>
        <w:right w:val="none" w:sz="0" w:space="0" w:color="auto"/>
      </w:divBdr>
      <w:divsChild>
        <w:div w:id="997340301">
          <w:marLeft w:val="0"/>
          <w:marRight w:val="0"/>
          <w:marTop w:val="0"/>
          <w:marBottom w:val="0"/>
          <w:divBdr>
            <w:top w:val="none" w:sz="0" w:space="0" w:color="auto"/>
            <w:left w:val="none" w:sz="0" w:space="0" w:color="auto"/>
            <w:bottom w:val="none" w:sz="0" w:space="0" w:color="auto"/>
            <w:right w:val="none" w:sz="0" w:space="0" w:color="auto"/>
          </w:divBdr>
        </w:div>
        <w:div w:id="1465924016">
          <w:marLeft w:val="0"/>
          <w:marRight w:val="0"/>
          <w:marTop w:val="0"/>
          <w:marBottom w:val="0"/>
          <w:divBdr>
            <w:top w:val="none" w:sz="0" w:space="0" w:color="auto"/>
            <w:left w:val="none" w:sz="0" w:space="0" w:color="auto"/>
            <w:bottom w:val="none" w:sz="0" w:space="0" w:color="auto"/>
            <w:right w:val="none" w:sz="0" w:space="0" w:color="auto"/>
          </w:divBdr>
        </w:div>
      </w:divsChild>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471679317">
      <w:bodyDiv w:val="1"/>
      <w:marLeft w:val="0"/>
      <w:marRight w:val="0"/>
      <w:marTop w:val="0"/>
      <w:marBottom w:val="0"/>
      <w:divBdr>
        <w:top w:val="none" w:sz="0" w:space="0" w:color="auto"/>
        <w:left w:val="none" w:sz="0" w:space="0" w:color="auto"/>
        <w:bottom w:val="none" w:sz="0" w:space="0" w:color="auto"/>
        <w:right w:val="none" w:sz="0" w:space="0" w:color="auto"/>
      </w:divBdr>
      <w:divsChild>
        <w:div w:id="278609841">
          <w:marLeft w:val="0"/>
          <w:marRight w:val="0"/>
          <w:marTop w:val="0"/>
          <w:marBottom w:val="0"/>
          <w:divBdr>
            <w:top w:val="none" w:sz="0" w:space="0" w:color="auto"/>
            <w:left w:val="none" w:sz="0" w:space="0" w:color="auto"/>
            <w:bottom w:val="none" w:sz="0" w:space="0" w:color="auto"/>
            <w:right w:val="none" w:sz="0" w:space="0" w:color="auto"/>
          </w:divBdr>
        </w:div>
        <w:div w:id="713431541">
          <w:marLeft w:val="0"/>
          <w:marRight w:val="0"/>
          <w:marTop w:val="0"/>
          <w:marBottom w:val="0"/>
          <w:divBdr>
            <w:top w:val="none" w:sz="0" w:space="0" w:color="auto"/>
            <w:left w:val="none" w:sz="0" w:space="0" w:color="auto"/>
            <w:bottom w:val="none" w:sz="0" w:space="0" w:color="auto"/>
            <w:right w:val="none" w:sz="0" w:space="0" w:color="auto"/>
          </w:divBdr>
        </w:div>
        <w:div w:id="760489670">
          <w:marLeft w:val="0"/>
          <w:marRight w:val="0"/>
          <w:marTop w:val="0"/>
          <w:marBottom w:val="0"/>
          <w:divBdr>
            <w:top w:val="none" w:sz="0" w:space="0" w:color="auto"/>
            <w:left w:val="none" w:sz="0" w:space="0" w:color="auto"/>
            <w:bottom w:val="none" w:sz="0" w:space="0" w:color="auto"/>
            <w:right w:val="none" w:sz="0" w:space="0" w:color="auto"/>
          </w:divBdr>
        </w:div>
        <w:div w:id="1561672212">
          <w:marLeft w:val="0"/>
          <w:marRight w:val="0"/>
          <w:marTop w:val="0"/>
          <w:marBottom w:val="0"/>
          <w:divBdr>
            <w:top w:val="none" w:sz="0" w:space="0" w:color="auto"/>
            <w:left w:val="none" w:sz="0" w:space="0" w:color="auto"/>
            <w:bottom w:val="none" w:sz="0" w:space="0" w:color="auto"/>
            <w:right w:val="none" w:sz="0" w:space="0" w:color="auto"/>
          </w:divBdr>
        </w:div>
        <w:div w:id="1961720982">
          <w:marLeft w:val="0"/>
          <w:marRight w:val="0"/>
          <w:marTop w:val="0"/>
          <w:marBottom w:val="0"/>
          <w:divBdr>
            <w:top w:val="none" w:sz="0" w:space="0" w:color="auto"/>
            <w:left w:val="none" w:sz="0" w:space="0" w:color="auto"/>
            <w:bottom w:val="none" w:sz="0" w:space="0" w:color="auto"/>
            <w:right w:val="none" w:sz="0" w:space="0" w:color="auto"/>
          </w:divBdr>
        </w:div>
      </w:divsChild>
    </w:div>
    <w:div w:id="529220477">
      <w:bodyDiv w:val="1"/>
      <w:marLeft w:val="0"/>
      <w:marRight w:val="0"/>
      <w:marTop w:val="0"/>
      <w:marBottom w:val="0"/>
      <w:divBdr>
        <w:top w:val="none" w:sz="0" w:space="0" w:color="auto"/>
        <w:left w:val="none" w:sz="0" w:space="0" w:color="auto"/>
        <w:bottom w:val="none" w:sz="0" w:space="0" w:color="auto"/>
        <w:right w:val="none" w:sz="0" w:space="0" w:color="auto"/>
      </w:divBdr>
      <w:divsChild>
        <w:div w:id="64308347">
          <w:marLeft w:val="0"/>
          <w:marRight w:val="0"/>
          <w:marTop w:val="0"/>
          <w:marBottom w:val="0"/>
          <w:divBdr>
            <w:top w:val="none" w:sz="0" w:space="0" w:color="auto"/>
            <w:left w:val="none" w:sz="0" w:space="0" w:color="auto"/>
            <w:bottom w:val="none" w:sz="0" w:space="0" w:color="auto"/>
            <w:right w:val="none" w:sz="0" w:space="0" w:color="auto"/>
          </w:divBdr>
        </w:div>
        <w:div w:id="66459385">
          <w:marLeft w:val="0"/>
          <w:marRight w:val="0"/>
          <w:marTop w:val="0"/>
          <w:marBottom w:val="0"/>
          <w:divBdr>
            <w:top w:val="none" w:sz="0" w:space="0" w:color="auto"/>
            <w:left w:val="none" w:sz="0" w:space="0" w:color="auto"/>
            <w:bottom w:val="none" w:sz="0" w:space="0" w:color="auto"/>
            <w:right w:val="none" w:sz="0" w:space="0" w:color="auto"/>
          </w:divBdr>
        </w:div>
        <w:div w:id="146554893">
          <w:marLeft w:val="0"/>
          <w:marRight w:val="0"/>
          <w:marTop w:val="0"/>
          <w:marBottom w:val="0"/>
          <w:divBdr>
            <w:top w:val="none" w:sz="0" w:space="0" w:color="auto"/>
            <w:left w:val="none" w:sz="0" w:space="0" w:color="auto"/>
            <w:bottom w:val="none" w:sz="0" w:space="0" w:color="auto"/>
            <w:right w:val="none" w:sz="0" w:space="0" w:color="auto"/>
          </w:divBdr>
        </w:div>
        <w:div w:id="284773578">
          <w:marLeft w:val="0"/>
          <w:marRight w:val="0"/>
          <w:marTop w:val="0"/>
          <w:marBottom w:val="0"/>
          <w:divBdr>
            <w:top w:val="none" w:sz="0" w:space="0" w:color="auto"/>
            <w:left w:val="none" w:sz="0" w:space="0" w:color="auto"/>
            <w:bottom w:val="none" w:sz="0" w:space="0" w:color="auto"/>
            <w:right w:val="none" w:sz="0" w:space="0" w:color="auto"/>
          </w:divBdr>
        </w:div>
        <w:div w:id="471213839">
          <w:marLeft w:val="0"/>
          <w:marRight w:val="0"/>
          <w:marTop w:val="0"/>
          <w:marBottom w:val="0"/>
          <w:divBdr>
            <w:top w:val="none" w:sz="0" w:space="0" w:color="auto"/>
            <w:left w:val="none" w:sz="0" w:space="0" w:color="auto"/>
            <w:bottom w:val="none" w:sz="0" w:space="0" w:color="auto"/>
            <w:right w:val="none" w:sz="0" w:space="0" w:color="auto"/>
          </w:divBdr>
        </w:div>
        <w:div w:id="473255734">
          <w:marLeft w:val="0"/>
          <w:marRight w:val="0"/>
          <w:marTop w:val="0"/>
          <w:marBottom w:val="0"/>
          <w:divBdr>
            <w:top w:val="none" w:sz="0" w:space="0" w:color="auto"/>
            <w:left w:val="none" w:sz="0" w:space="0" w:color="auto"/>
            <w:bottom w:val="none" w:sz="0" w:space="0" w:color="auto"/>
            <w:right w:val="none" w:sz="0" w:space="0" w:color="auto"/>
          </w:divBdr>
        </w:div>
        <w:div w:id="561987865">
          <w:marLeft w:val="0"/>
          <w:marRight w:val="0"/>
          <w:marTop w:val="0"/>
          <w:marBottom w:val="0"/>
          <w:divBdr>
            <w:top w:val="none" w:sz="0" w:space="0" w:color="auto"/>
            <w:left w:val="none" w:sz="0" w:space="0" w:color="auto"/>
            <w:bottom w:val="none" w:sz="0" w:space="0" w:color="auto"/>
            <w:right w:val="none" w:sz="0" w:space="0" w:color="auto"/>
          </w:divBdr>
        </w:div>
        <w:div w:id="562762578">
          <w:marLeft w:val="0"/>
          <w:marRight w:val="0"/>
          <w:marTop w:val="0"/>
          <w:marBottom w:val="0"/>
          <w:divBdr>
            <w:top w:val="none" w:sz="0" w:space="0" w:color="auto"/>
            <w:left w:val="none" w:sz="0" w:space="0" w:color="auto"/>
            <w:bottom w:val="none" w:sz="0" w:space="0" w:color="auto"/>
            <w:right w:val="none" w:sz="0" w:space="0" w:color="auto"/>
          </w:divBdr>
        </w:div>
        <w:div w:id="668875073">
          <w:marLeft w:val="0"/>
          <w:marRight w:val="0"/>
          <w:marTop w:val="0"/>
          <w:marBottom w:val="0"/>
          <w:divBdr>
            <w:top w:val="none" w:sz="0" w:space="0" w:color="auto"/>
            <w:left w:val="none" w:sz="0" w:space="0" w:color="auto"/>
            <w:bottom w:val="none" w:sz="0" w:space="0" w:color="auto"/>
            <w:right w:val="none" w:sz="0" w:space="0" w:color="auto"/>
          </w:divBdr>
        </w:div>
        <w:div w:id="833759248">
          <w:marLeft w:val="0"/>
          <w:marRight w:val="0"/>
          <w:marTop w:val="0"/>
          <w:marBottom w:val="0"/>
          <w:divBdr>
            <w:top w:val="none" w:sz="0" w:space="0" w:color="auto"/>
            <w:left w:val="none" w:sz="0" w:space="0" w:color="auto"/>
            <w:bottom w:val="none" w:sz="0" w:space="0" w:color="auto"/>
            <w:right w:val="none" w:sz="0" w:space="0" w:color="auto"/>
          </w:divBdr>
        </w:div>
        <w:div w:id="1027369410">
          <w:marLeft w:val="0"/>
          <w:marRight w:val="0"/>
          <w:marTop w:val="0"/>
          <w:marBottom w:val="0"/>
          <w:divBdr>
            <w:top w:val="none" w:sz="0" w:space="0" w:color="auto"/>
            <w:left w:val="none" w:sz="0" w:space="0" w:color="auto"/>
            <w:bottom w:val="none" w:sz="0" w:space="0" w:color="auto"/>
            <w:right w:val="none" w:sz="0" w:space="0" w:color="auto"/>
          </w:divBdr>
        </w:div>
        <w:div w:id="1160930415">
          <w:marLeft w:val="0"/>
          <w:marRight w:val="0"/>
          <w:marTop w:val="0"/>
          <w:marBottom w:val="0"/>
          <w:divBdr>
            <w:top w:val="none" w:sz="0" w:space="0" w:color="auto"/>
            <w:left w:val="none" w:sz="0" w:space="0" w:color="auto"/>
            <w:bottom w:val="none" w:sz="0" w:space="0" w:color="auto"/>
            <w:right w:val="none" w:sz="0" w:space="0" w:color="auto"/>
          </w:divBdr>
        </w:div>
        <w:div w:id="1345130184">
          <w:marLeft w:val="0"/>
          <w:marRight w:val="0"/>
          <w:marTop w:val="0"/>
          <w:marBottom w:val="0"/>
          <w:divBdr>
            <w:top w:val="none" w:sz="0" w:space="0" w:color="auto"/>
            <w:left w:val="none" w:sz="0" w:space="0" w:color="auto"/>
            <w:bottom w:val="none" w:sz="0" w:space="0" w:color="auto"/>
            <w:right w:val="none" w:sz="0" w:space="0" w:color="auto"/>
          </w:divBdr>
        </w:div>
        <w:div w:id="1404717098">
          <w:marLeft w:val="0"/>
          <w:marRight w:val="0"/>
          <w:marTop w:val="0"/>
          <w:marBottom w:val="0"/>
          <w:divBdr>
            <w:top w:val="none" w:sz="0" w:space="0" w:color="auto"/>
            <w:left w:val="none" w:sz="0" w:space="0" w:color="auto"/>
            <w:bottom w:val="none" w:sz="0" w:space="0" w:color="auto"/>
            <w:right w:val="none" w:sz="0" w:space="0" w:color="auto"/>
          </w:divBdr>
          <w:divsChild>
            <w:div w:id="609051512">
              <w:marLeft w:val="0"/>
              <w:marRight w:val="0"/>
              <w:marTop w:val="0"/>
              <w:marBottom w:val="0"/>
              <w:divBdr>
                <w:top w:val="none" w:sz="0" w:space="0" w:color="auto"/>
                <w:left w:val="none" w:sz="0" w:space="0" w:color="auto"/>
                <w:bottom w:val="none" w:sz="0" w:space="0" w:color="auto"/>
                <w:right w:val="none" w:sz="0" w:space="0" w:color="auto"/>
              </w:divBdr>
            </w:div>
            <w:div w:id="709647003">
              <w:marLeft w:val="0"/>
              <w:marRight w:val="0"/>
              <w:marTop w:val="0"/>
              <w:marBottom w:val="0"/>
              <w:divBdr>
                <w:top w:val="none" w:sz="0" w:space="0" w:color="auto"/>
                <w:left w:val="none" w:sz="0" w:space="0" w:color="auto"/>
                <w:bottom w:val="none" w:sz="0" w:space="0" w:color="auto"/>
                <w:right w:val="none" w:sz="0" w:space="0" w:color="auto"/>
              </w:divBdr>
            </w:div>
            <w:div w:id="727415127">
              <w:marLeft w:val="0"/>
              <w:marRight w:val="0"/>
              <w:marTop w:val="0"/>
              <w:marBottom w:val="0"/>
              <w:divBdr>
                <w:top w:val="none" w:sz="0" w:space="0" w:color="auto"/>
                <w:left w:val="none" w:sz="0" w:space="0" w:color="auto"/>
                <w:bottom w:val="none" w:sz="0" w:space="0" w:color="auto"/>
                <w:right w:val="none" w:sz="0" w:space="0" w:color="auto"/>
              </w:divBdr>
            </w:div>
            <w:div w:id="1044449223">
              <w:marLeft w:val="0"/>
              <w:marRight w:val="0"/>
              <w:marTop w:val="0"/>
              <w:marBottom w:val="0"/>
              <w:divBdr>
                <w:top w:val="none" w:sz="0" w:space="0" w:color="auto"/>
                <w:left w:val="none" w:sz="0" w:space="0" w:color="auto"/>
                <w:bottom w:val="none" w:sz="0" w:space="0" w:color="auto"/>
                <w:right w:val="none" w:sz="0" w:space="0" w:color="auto"/>
              </w:divBdr>
            </w:div>
            <w:div w:id="1643347702">
              <w:marLeft w:val="0"/>
              <w:marRight w:val="0"/>
              <w:marTop w:val="0"/>
              <w:marBottom w:val="0"/>
              <w:divBdr>
                <w:top w:val="none" w:sz="0" w:space="0" w:color="auto"/>
                <w:left w:val="none" w:sz="0" w:space="0" w:color="auto"/>
                <w:bottom w:val="none" w:sz="0" w:space="0" w:color="auto"/>
                <w:right w:val="none" w:sz="0" w:space="0" w:color="auto"/>
              </w:divBdr>
            </w:div>
          </w:divsChild>
        </w:div>
        <w:div w:id="1684044432">
          <w:marLeft w:val="0"/>
          <w:marRight w:val="0"/>
          <w:marTop w:val="0"/>
          <w:marBottom w:val="0"/>
          <w:divBdr>
            <w:top w:val="none" w:sz="0" w:space="0" w:color="auto"/>
            <w:left w:val="none" w:sz="0" w:space="0" w:color="auto"/>
            <w:bottom w:val="none" w:sz="0" w:space="0" w:color="auto"/>
            <w:right w:val="none" w:sz="0" w:space="0" w:color="auto"/>
          </w:divBdr>
        </w:div>
        <w:div w:id="1872037342">
          <w:marLeft w:val="0"/>
          <w:marRight w:val="0"/>
          <w:marTop w:val="0"/>
          <w:marBottom w:val="0"/>
          <w:divBdr>
            <w:top w:val="none" w:sz="0" w:space="0" w:color="auto"/>
            <w:left w:val="none" w:sz="0" w:space="0" w:color="auto"/>
            <w:bottom w:val="none" w:sz="0" w:space="0" w:color="auto"/>
            <w:right w:val="none" w:sz="0" w:space="0" w:color="auto"/>
          </w:divBdr>
        </w:div>
        <w:div w:id="1980766104">
          <w:marLeft w:val="0"/>
          <w:marRight w:val="0"/>
          <w:marTop w:val="0"/>
          <w:marBottom w:val="0"/>
          <w:divBdr>
            <w:top w:val="none" w:sz="0" w:space="0" w:color="auto"/>
            <w:left w:val="none" w:sz="0" w:space="0" w:color="auto"/>
            <w:bottom w:val="none" w:sz="0" w:space="0" w:color="auto"/>
            <w:right w:val="none" w:sz="0" w:space="0" w:color="auto"/>
          </w:divBdr>
        </w:div>
        <w:div w:id="2100174083">
          <w:marLeft w:val="0"/>
          <w:marRight w:val="0"/>
          <w:marTop w:val="0"/>
          <w:marBottom w:val="0"/>
          <w:divBdr>
            <w:top w:val="none" w:sz="0" w:space="0" w:color="auto"/>
            <w:left w:val="none" w:sz="0" w:space="0" w:color="auto"/>
            <w:bottom w:val="none" w:sz="0" w:space="0" w:color="auto"/>
            <w:right w:val="none" w:sz="0" w:space="0" w:color="auto"/>
          </w:divBdr>
        </w:div>
        <w:div w:id="2114663549">
          <w:marLeft w:val="0"/>
          <w:marRight w:val="0"/>
          <w:marTop w:val="0"/>
          <w:marBottom w:val="0"/>
          <w:divBdr>
            <w:top w:val="none" w:sz="0" w:space="0" w:color="auto"/>
            <w:left w:val="none" w:sz="0" w:space="0" w:color="auto"/>
            <w:bottom w:val="none" w:sz="0" w:space="0" w:color="auto"/>
            <w:right w:val="none" w:sz="0" w:space="0" w:color="auto"/>
          </w:divBdr>
          <w:divsChild>
            <w:div w:id="145434442">
              <w:marLeft w:val="0"/>
              <w:marRight w:val="0"/>
              <w:marTop w:val="0"/>
              <w:marBottom w:val="0"/>
              <w:divBdr>
                <w:top w:val="none" w:sz="0" w:space="0" w:color="auto"/>
                <w:left w:val="none" w:sz="0" w:space="0" w:color="auto"/>
                <w:bottom w:val="none" w:sz="0" w:space="0" w:color="auto"/>
                <w:right w:val="none" w:sz="0" w:space="0" w:color="auto"/>
              </w:divBdr>
            </w:div>
            <w:div w:id="221799035">
              <w:marLeft w:val="0"/>
              <w:marRight w:val="0"/>
              <w:marTop w:val="0"/>
              <w:marBottom w:val="0"/>
              <w:divBdr>
                <w:top w:val="none" w:sz="0" w:space="0" w:color="auto"/>
                <w:left w:val="none" w:sz="0" w:space="0" w:color="auto"/>
                <w:bottom w:val="none" w:sz="0" w:space="0" w:color="auto"/>
                <w:right w:val="none" w:sz="0" w:space="0" w:color="auto"/>
              </w:divBdr>
            </w:div>
            <w:div w:id="306593249">
              <w:marLeft w:val="0"/>
              <w:marRight w:val="0"/>
              <w:marTop w:val="0"/>
              <w:marBottom w:val="0"/>
              <w:divBdr>
                <w:top w:val="none" w:sz="0" w:space="0" w:color="auto"/>
                <w:left w:val="none" w:sz="0" w:space="0" w:color="auto"/>
                <w:bottom w:val="none" w:sz="0" w:space="0" w:color="auto"/>
                <w:right w:val="none" w:sz="0" w:space="0" w:color="auto"/>
              </w:divBdr>
            </w:div>
            <w:div w:id="437454952">
              <w:marLeft w:val="0"/>
              <w:marRight w:val="0"/>
              <w:marTop w:val="0"/>
              <w:marBottom w:val="0"/>
              <w:divBdr>
                <w:top w:val="none" w:sz="0" w:space="0" w:color="auto"/>
                <w:left w:val="none" w:sz="0" w:space="0" w:color="auto"/>
                <w:bottom w:val="none" w:sz="0" w:space="0" w:color="auto"/>
                <w:right w:val="none" w:sz="0" w:space="0" w:color="auto"/>
              </w:divBdr>
            </w:div>
            <w:div w:id="684093695">
              <w:marLeft w:val="0"/>
              <w:marRight w:val="0"/>
              <w:marTop w:val="0"/>
              <w:marBottom w:val="0"/>
              <w:divBdr>
                <w:top w:val="none" w:sz="0" w:space="0" w:color="auto"/>
                <w:left w:val="none" w:sz="0" w:space="0" w:color="auto"/>
                <w:bottom w:val="none" w:sz="0" w:space="0" w:color="auto"/>
                <w:right w:val="none" w:sz="0" w:space="0" w:color="auto"/>
              </w:divBdr>
            </w:div>
            <w:div w:id="754013770">
              <w:marLeft w:val="0"/>
              <w:marRight w:val="0"/>
              <w:marTop w:val="0"/>
              <w:marBottom w:val="0"/>
              <w:divBdr>
                <w:top w:val="none" w:sz="0" w:space="0" w:color="auto"/>
                <w:left w:val="none" w:sz="0" w:space="0" w:color="auto"/>
                <w:bottom w:val="none" w:sz="0" w:space="0" w:color="auto"/>
                <w:right w:val="none" w:sz="0" w:space="0" w:color="auto"/>
              </w:divBdr>
            </w:div>
            <w:div w:id="873730275">
              <w:marLeft w:val="0"/>
              <w:marRight w:val="0"/>
              <w:marTop w:val="0"/>
              <w:marBottom w:val="0"/>
              <w:divBdr>
                <w:top w:val="none" w:sz="0" w:space="0" w:color="auto"/>
                <w:left w:val="none" w:sz="0" w:space="0" w:color="auto"/>
                <w:bottom w:val="none" w:sz="0" w:space="0" w:color="auto"/>
                <w:right w:val="none" w:sz="0" w:space="0" w:color="auto"/>
              </w:divBdr>
            </w:div>
            <w:div w:id="879514676">
              <w:marLeft w:val="0"/>
              <w:marRight w:val="0"/>
              <w:marTop w:val="0"/>
              <w:marBottom w:val="0"/>
              <w:divBdr>
                <w:top w:val="none" w:sz="0" w:space="0" w:color="auto"/>
                <w:left w:val="none" w:sz="0" w:space="0" w:color="auto"/>
                <w:bottom w:val="none" w:sz="0" w:space="0" w:color="auto"/>
                <w:right w:val="none" w:sz="0" w:space="0" w:color="auto"/>
              </w:divBdr>
            </w:div>
            <w:div w:id="1428306850">
              <w:marLeft w:val="0"/>
              <w:marRight w:val="0"/>
              <w:marTop w:val="0"/>
              <w:marBottom w:val="0"/>
              <w:divBdr>
                <w:top w:val="none" w:sz="0" w:space="0" w:color="auto"/>
                <w:left w:val="none" w:sz="0" w:space="0" w:color="auto"/>
                <w:bottom w:val="none" w:sz="0" w:space="0" w:color="auto"/>
                <w:right w:val="none" w:sz="0" w:space="0" w:color="auto"/>
              </w:divBdr>
            </w:div>
            <w:div w:id="1440569084">
              <w:marLeft w:val="0"/>
              <w:marRight w:val="0"/>
              <w:marTop w:val="0"/>
              <w:marBottom w:val="0"/>
              <w:divBdr>
                <w:top w:val="none" w:sz="0" w:space="0" w:color="auto"/>
                <w:left w:val="none" w:sz="0" w:space="0" w:color="auto"/>
                <w:bottom w:val="none" w:sz="0" w:space="0" w:color="auto"/>
                <w:right w:val="none" w:sz="0" w:space="0" w:color="auto"/>
              </w:divBdr>
            </w:div>
            <w:div w:id="1540514715">
              <w:marLeft w:val="0"/>
              <w:marRight w:val="0"/>
              <w:marTop w:val="0"/>
              <w:marBottom w:val="0"/>
              <w:divBdr>
                <w:top w:val="none" w:sz="0" w:space="0" w:color="auto"/>
                <w:left w:val="none" w:sz="0" w:space="0" w:color="auto"/>
                <w:bottom w:val="none" w:sz="0" w:space="0" w:color="auto"/>
                <w:right w:val="none" w:sz="0" w:space="0" w:color="auto"/>
              </w:divBdr>
            </w:div>
            <w:div w:id="1560936940">
              <w:marLeft w:val="0"/>
              <w:marRight w:val="0"/>
              <w:marTop w:val="0"/>
              <w:marBottom w:val="0"/>
              <w:divBdr>
                <w:top w:val="none" w:sz="0" w:space="0" w:color="auto"/>
                <w:left w:val="none" w:sz="0" w:space="0" w:color="auto"/>
                <w:bottom w:val="none" w:sz="0" w:space="0" w:color="auto"/>
                <w:right w:val="none" w:sz="0" w:space="0" w:color="auto"/>
              </w:divBdr>
            </w:div>
            <w:div w:id="1651712986">
              <w:marLeft w:val="0"/>
              <w:marRight w:val="0"/>
              <w:marTop w:val="0"/>
              <w:marBottom w:val="0"/>
              <w:divBdr>
                <w:top w:val="none" w:sz="0" w:space="0" w:color="auto"/>
                <w:left w:val="none" w:sz="0" w:space="0" w:color="auto"/>
                <w:bottom w:val="none" w:sz="0" w:space="0" w:color="auto"/>
                <w:right w:val="none" w:sz="0" w:space="0" w:color="auto"/>
              </w:divBdr>
            </w:div>
            <w:div w:id="1657610620">
              <w:marLeft w:val="0"/>
              <w:marRight w:val="0"/>
              <w:marTop w:val="0"/>
              <w:marBottom w:val="0"/>
              <w:divBdr>
                <w:top w:val="none" w:sz="0" w:space="0" w:color="auto"/>
                <w:left w:val="none" w:sz="0" w:space="0" w:color="auto"/>
                <w:bottom w:val="none" w:sz="0" w:space="0" w:color="auto"/>
                <w:right w:val="none" w:sz="0" w:space="0" w:color="auto"/>
              </w:divBdr>
            </w:div>
            <w:div w:id="1738702817">
              <w:marLeft w:val="0"/>
              <w:marRight w:val="0"/>
              <w:marTop w:val="0"/>
              <w:marBottom w:val="0"/>
              <w:divBdr>
                <w:top w:val="none" w:sz="0" w:space="0" w:color="auto"/>
                <w:left w:val="none" w:sz="0" w:space="0" w:color="auto"/>
                <w:bottom w:val="none" w:sz="0" w:space="0" w:color="auto"/>
                <w:right w:val="none" w:sz="0" w:space="0" w:color="auto"/>
              </w:divBdr>
            </w:div>
            <w:div w:id="1781682295">
              <w:marLeft w:val="0"/>
              <w:marRight w:val="0"/>
              <w:marTop w:val="0"/>
              <w:marBottom w:val="0"/>
              <w:divBdr>
                <w:top w:val="none" w:sz="0" w:space="0" w:color="auto"/>
                <w:left w:val="none" w:sz="0" w:space="0" w:color="auto"/>
                <w:bottom w:val="none" w:sz="0" w:space="0" w:color="auto"/>
                <w:right w:val="none" w:sz="0" w:space="0" w:color="auto"/>
              </w:divBdr>
            </w:div>
            <w:div w:id="1821772446">
              <w:marLeft w:val="0"/>
              <w:marRight w:val="0"/>
              <w:marTop w:val="0"/>
              <w:marBottom w:val="0"/>
              <w:divBdr>
                <w:top w:val="none" w:sz="0" w:space="0" w:color="auto"/>
                <w:left w:val="none" w:sz="0" w:space="0" w:color="auto"/>
                <w:bottom w:val="none" w:sz="0" w:space="0" w:color="auto"/>
                <w:right w:val="none" w:sz="0" w:space="0" w:color="auto"/>
              </w:divBdr>
            </w:div>
            <w:div w:id="1828782166">
              <w:marLeft w:val="0"/>
              <w:marRight w:val="0"/>
              <w:marTop w:val="0"/>
              <w:marBottom w:val="0"/>
              <w:divBdr>
                <w:top w:val="none" w:sz="0" w:space="0" w:color="auto"/>
                <w:left w:val="none" w:sz="0" w:space="0" w:color="auto"/>
                <w:bottom w:val="none" w:sz="0" w:space="0" w:color="auto"/>
                <w:right w:val="none" w:sz="0" w:space="0" w:color="auto"/>
              </w:divBdr>
            </w:div>
            <w:div w:id="1877541266">
              <w:marLeft w:val="0"/>
              <w:marRight w:val="0"/>
              <w:marTop w:val="0"/>
              <w:marBottom w:val="0"/>
              <w:divBdr>
                <w:top w:val="none" w:sz="0" w:space="0" w:color="auto"/>
                <w:left w:val="none" w:sz="0" w:space="0" w:color="auto"/>
                <w:bottom w:val="none" w:sz="0" w:space="0" w:color="auto"/>
                <w:right w:val="none" w:sz="0" w:space="0" w:color="auto"/>
              </w:divBdr>
            </w:div>
            <w:div w:id="206362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578558779">
      <w:bodyDiv w:val="1"/>
      <w:marLeft w:val="0"/>
      <w:marRight w:val="0"/>
      <w:marTop w:val="0"/>
      <w:marBottom w:val="0"/>
      <w:divBdr>
        <w:top w:val="none" w:sz="0" w:space="0" w:color="auto"/>
        <w:left w:val="none" w:sz="0" w:space="0" w:color="auto"/>
        <w:bottom w:val="none" w:sz="0" w:space="0" w:color="auto"/>
        <w:right w:val="none" w:sz="0" w:space="0" w:color="auto"/>
      </w:divBdr>
      <w:divsChild>
        <w:div w:id="377584821">
          <w:marLeft w:val="0"/>
          <w:marRight w:val="0"/>
          <w:marTop w:val="0"/>
          <w:marBottom w:val="0"/>
          <w:divBdr>
            <w:top w:val="none" w:sz="0" w:space="0" w:color="auto"/>
            <w:left w:val="none" w:sz="0" w:space="0" w:color="auto"/>
            <w:bottom w:val="none" w:sz="0" w:space="0" w:color="auto"/>
            <w:right w:val="none" w:sz="0" w:space="0" w:color="auto"/>
          </w:divBdr>
          <w:divsChild>
            <w:div w:id="1909413804">
              <w:marLeft w:val="0"/>
              <w:marRight w:val="0"/>
              <w:marTop w:val="0"/>
              <w:marBottom w:val="0"/>
              <w:divBdr>
                <w:top w:val="none" w:sz="0" w:space="0" w:color="auto"/>
                <w:left w:val="none" w:sz="0" w:space="0" w:color="auto"/>
                <w:bottom w:val="none" w:sz="0" w:space="0" w:color="auto"/>
                <w:right w:val="none" w:sz="0" w:space="0" w:color="auto"/>
              </w:divBdr>
            </w:div>
          </w:divsChild>
        </w:div>
        <w:div w:id="1579942855">
          <w:marLeft w:val="0"/>
          <w:marRight w:val="0"/>
          <w:marTop w:val="0"/>
          <w:marBottom w:val="0"/>
          <w:divBdr>
            <w:top w:val="none" w:sz="0" w:space="0" w:color="auto"/>
            <w:left w:val="none" w:sz="0" w:space="0" w:color="auto"/>
            <w:bottom w:val="none" w:sz="0" w:space="0" w:color="auto"/>
            <w:right w:val="none" w:sz="0" w:space="0" w:color="auto"/>
          </w:divBdr>
          <w:divsChild>
            <w:div w:id="1081831344">
              <w:marLeft w:val="0"/>
              <w:marRight w:val="0"/>
              <w:marTop w:val="0"/>
              <w:marBottom w:val="0"/>
              <w:divBdr>
                <w:top w:val="none" w:sz="0" w:space="0" w:color="auto"/>
                <w:left w:val="none" w:sz="0" w:space="0" w:color="auto"/>
                <w:bottom w:val="none" w:sz="0" w:space="0" w:color="auto"/>
                <w:right w:val="none" w:sz="0" w:space="0" w:color="auto"/>
              </w:divBdr>
            </w:div>
            <w:div w:id="1116875808">
              <w:marLeft w:val="0"/>
              <w:marRight w:val="0"/>
              <w:marTop w:val="0"/>
              <w:marBottom w:val="0"/>
              <w:divBdr>
                <w:top w:val="none" w:sz="0" w:space="0" w:color="auto"/>
                <w:left w:val="none" w:sz="0" w:space="0" w:color="auto"/>
                <w:bottom w:val="none" w:sz="0" w:space="0" w:color="auto"/>
                <w:right w:val="none" w:sz="0" w:space="0" w:color="auto"/>
              </w:divBdr>
            </w:div>
            <w:div w:id="1618876172">
              <w:marLeft w:val="0"/>
              <w:marRight w:val="0"/>
              <w:marTop w:val="0"/>
              <w:marBottom w:val="0"/>
              <w:divBdr>
                <w:top w:val="none" w:sz="0" w:space="0" w:color="auto"/>
                <w:left w:val="none" w:sz="0" w:space="0" w:color="auto"/>
                <w:bottom w:val="none" w:sz="0" w:space="0" w:color="auto"/>
                <w:right w:val="none" w:sz="0" w:space="0" w:color="auto"/>
              </w:divBdr>
            </w:div>
          </w:divsChild>
        </w:div>
        <w:div w:id="1762871046">
          <w:marLeft w:val="0"/>
          <w:marRight w:val="0"/>
          <w:marTop w:val="0"/>
          <w:marBottom w:val="0"/>
          <w:divBdr>
            <w:top w:val="none" w:sz="0" w:space="0" w:color="auto"/>
            <w:left w:val="none" w:sz="0" w:space="0" w:color="auto"/>
            <w:bottom w:val="none" w:sz="0" w:space="0" w:color="auto"/>
            <w:right w:val="none" w:sz="0" w:space="0" w:color="auto"/>
          </w:divBdr>
          <w:divsChild>
            <w:div w:id="39049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41166546">
      <w:bodyDiv w:val="1"/>
      <w:marLeft w:val="0"/>
      <w:marRight w:val="0"/>
      <w:marTop w:val="0"/>
      <w:marBottom w:val="0"/>
      <w:divBdr>
        <w:top w:val="none" w:sz="0" w:space="0" w:color="auto"/>
        <w:left w:val="none" w:sz="0" w:space="0" w:color="auto"/>
        <w:bottom w:val="none" w:sz="0" w:space="0" w:color="auto"/>
        <w:right w:val="none" w:sz="0" w:space="0" w:color="auto"/>
      </w:divBdr>
      <w:divsChild>
        <w:div w:id="68964983">
          <w:marLeft w:val="0"/>
          <w:marRight w:val="0"/>
          <w:marTop w:val="0"/>
          <w:marBottom w:val="0"/>
          <w:divBdr>
            <w:top w:val="none" w:sz="0" w:space="0" w:color="auto"/>
            <w:left w:val="none" w:sz="0" w:space="0" w:color="auto"/>
            <w:bottom w:val="none" w:sz="0" w:space="0" w:color="auto"/>
            <w:right w:val="none" w:sz="0" w:space="0" w:color="auto"/>
          </w:divBdr>
        </w:div>
        <w:div w:id="270935988">
          <w:marLeft w:val="0"/>
          <w:marRight w:val="0"/>
          <w:marTop w:val="0"/>
          <w:marBottom w:val="0"/>
          <w:divBdr>
            <w:top w:val="none" w:sz="0" w:space="0" w:color="auto"/>
            <w:left w:val="none" w:sz="0" w:space="0" w:color="auto"/>
            <w:bottom w:val="none" w:sz="0" w:space="0" w:color="auto"/>
            <w:right w:val="none" w:sz="0" w:space="0" w:color="auto"/>
          </w:divBdr>
        </w:div>
        <w:div w:id="355935760">
          <w:marLeft w:val="0"/>
          <w:marRight w:val="0"/>
          <w:marTop w:val="0"/>
          <w:marBottom w:val="0"/>
          <w:divBdr>
            <w:top w:val="none" w:sz="0" w:space="0" w:color="auto"/>
            <w:left w:val="none" w:sz="0" w:space="0" w:color="auto"/>
            <w:bottom w:val="none" w:sz="0" w:space="0" w:color="auto"/>
            <w:right w:val="none" w:sz="0" w:space="0" w:color="auto"/>
          </w:divBdr>
        </w:div>
        <w:div w:id="398555289">
          <w:marLeft w:val="0"/>
          <w:marRight w:val="0"/>
          <w:marTop w:val="0"/>
          <w:marBottom w:val="0"/>
          <w:divBdr>
            <w:top w:val="none" w:sz="0" w:space="0" w:color="auto"/>
            <w:left w:val="none" w:sz="0" w:space="0" w:color="auto"/>
            <w:bottom w:val="none" w:sz="0" w:space="0" w:color="auto"/>
            <w:right w:val="none" w:sz="0" w:space="0" w:color="auto"/>
          </w:divBdr>
        </w:div>
        <w:div w:id="616789928">
          <w:marLeft w:val="0"/>
          <w:marRight w:val="0"/>
          <w:marTop w:val="0"/>
          <w:marBottom w:val="0"/>
          <w:divBdr>
            <w:top w:val="none" w:sz="0" w:space="0" w:color="auto"/>
            <w:left w:val="none" w:sz="0" w:space="0" w:color="auto"/>
            <w:bottom w:val="none" w:sz="0" w:space="0" w:color="auto"/>
            <w:right w:val="none" w:sz="0" w:space="0" w:color="auto"/>
          </w:divBdr>
        </w:div>
        <w:div w:id="936791391">
          <w:marLeft w:val="0"/>
          <w:marRight w:val="0"/>
          <w:marTop w:val="0"/>
          <w:marBottom w:val="0"/>
          <w:divBdr>
            <w:top w:val="none" w:sz="0" w:space="0" w:color="auto"/>
            <w:left w:val="none" w:sz="0" w:space="0" w:color="auto"/>
            <w:bottom w:val="none" w:sz="0" w:space="0" w:color="auto"/>
            <w:right w:val="none" w:sz="0" w:space="0" w:color="auto"/>
          </w:divBdr>
        </w:div>
        <w:div w:id="1082024107">
          <w:marLeft w:val="0"/>
          <w:marRight w:val="0"/>
          <w:marTop w:val="0"/>
          <w:marBottom w:val="0"/>
          <w:divBdr>
            <w:top w:val="none" w:sz="0" w:space="0" w:color="auto"/>
            <w:left w:val="none" w:sz="0" w:space="0" w:color="auto"/>
            <w:bottom w:val="none" w:sz="0" w:space="0" w:color="auto"/>
            <w:right w:val="none" w:sz="0" w:space="0" w:color="auto"/>
          </w:divBdr>
        </w:div>
        <w:div w:id="1316252821">
          <w:marLeft w:val="0"/>
          <w:marRight w:val="0"/>
          <w:marTop w:val="0"/>
          <w:marBottom w:val="0"/>
          <w:divBdr>
            <w:top w:val="none" w:sz="0" w:space="0" w:color="auto"/>
            <w:left w:val="none" w:sz="0" w:space="0" w:color="auto"/>
            <w:bottom w:val="none" w:sz="0" w:space="0" w:color="auto"/>
            <w:right w:val="none" w:sz="0" w:space="0" w:color="auto"/>
          </w:divBdr>
        </w:div>
        <w:div w:id="1377044868">
          <w:marLeft w:val="0"/>
          <w:marRight w:val="0"/>
          <w:marTop w:val="0"/>
          <w:marBottom w:val="0"/>
          <w:divBdr>
            <w:top w:val="none" w:sz="0" w:space="0" w:color="auto"/>
            <w:left w:val="none" w:sz="0" w:space="0" w:color="auto"/>
            <w:bottom w:val="none" w:sz="0" w:space="0" w:color="auto"/>
            <w:right w:val="none" w:sz="0" w:space="0" w:color="auto"/>
          </w:divBdr>
        </w:div>
      </w:divsChild>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895820453">
      <w:bodyDiv w:val="1"/>
      <w:marLeft w:val="0"/>
      <w:marRight w:val="0"/>
      <w:marTop w:val="0"/>
      <w:marBottom w:val="0"/>
      <w:divBdr>
        <w:top w:val="none" w:sz="0" w:space="0" w:color="auto"/>
        <w:left w:val="none" w:sz="0" w:space="0" w:color="auto"/>
        <w:bottom w:val="none" w:sz="0" w:space="0" w:color="auto"/>
        <w:right w:val="none" w:sz="0" w:space="0" w:color="auto"/>
      </w:divBdr>
      <w:divsChild>
        <w:div w:id="282617530">
          <w:marLeft w:val="0"/>
          <w:marRight w:val="0"/>
          <w:marTop w:val="0"/>
          <w:marBottom w:val="0"/>
          <w:divBdr>
            <w:top w:val="none" w:sz="0" w:space="0" w:color="auto"/>
            <w:left w:val="none" w:sz="0" w:space="0" w:color="auto"/>
            <w:bottom w:val="none" w:sz="0" w:space="0" w:color="auto"/>
            <w:right w:val="none" w:sz="0" w:space="0" w:color="auto"/>
          </w:divBdr>
        </w:div>
        <w:div w:id="285428744">
          <w:marLeft w:val="0"/>
          <w:marRight w:val="0"/>
          <w:marTop w:val="0"/>
          <w:marBottom w:val="0"/>
          <w:divBdr>
            <w:top w:val="none" w:sz="0" w:space="0" w:color="auto"/>
            <w:left w:val="none" w:sz="0" w:space="0" w:color="auto"/>
            <w:bottom w:val="none" w:sz="0" w:space="0" w:color="auto"/>
            <w:right w:val="none" w:sz="0" w:space="0" w:color="auto"/>
          </w:divBdr>
        </w:div>
        <w:div w:id="322783107">
          <w:marLeft w:val="0"/>
          <w:marRight w:val="0"/>
          <w:marTop w:val="0"/>
          <w:marBottom w:val="0"/>
          <w:divBdr>
            <w:top w:val="none" w:sz="0" w:space="0" w:color="auto"/>
            <w:left w:val="none" w:sz="0" w:space="0" w:color="auto"/>
            <w:bottom w:val="none" w:sz="0" w:space="0" w:color="auto"/>
            <w:right w:val="none" w:sz="0" w:space="0" w:color="auto"/>
          </w:divBdr>
        </w:div>
        <w:div w:id="415786010">
          <w:marLeft w:val="0"/>
          <w:marRight w:val="0"/>
          <w:marTop w:val="0"/>
          <w:marBottom w:val="0"/>
          <w:divBdr>
            <w:top w:val="none" w:sz="0" w:space="0" w:color="auto"/>
            <w:left w:val="none" w:sz="0" w:space="0" w:color="auto"/>
            <w:bottom w:val="none" w:sz="0" w:space="0" w:color="auto"/>
            <w:right w:val="none" w:sz="0" w:space="0" w:color="auto"/>
          </w:divBdr>
        </w:div>
        <w:div w:id="439877988">
          <w:marLeft w:val="0"/>
          <w:marRight w:val="0"/>
          <w:marTop w:val="0"/>
          <w:marBottom w:val="0"/>
          <w:divBdr>
            <w:top w:val="none" w:sz="0" w:space="0" w:color="auto"/>
            <w:left w:val="none" w:sz="0" w:space="0" w:color="auto"/>
            <w:bottom w:val="none" w:sz="0" w:space="0" w:color="auto"/>
            <w:right w:val="none" w:sz="0" w:space="0" w:color="auto"/>
          </w:divBdr>
        </w:div>
        <w:div w:id="693001295">
          <w:marLeft w:val="0"/>
          <w:marRight w:val="0"/>
          <w:marTop w:val="0"/>
          <w:marBottom w:val="0"/>
          <w:divBdr>
            <w:top w:val="none" w:sz="0" w:space="0" w:color="auto"/>
            <w:left w:val="none" w:sz="0" w:space="0" w:color="auto"/>
            <w:bottom w:val="none" w:sz="0" w:space="0" w:color="auto"/>
            <w:right w:val="none" w:sz="0" w:space="0" w:color="auto"/>
          </w:divBdr>
        </w:div>
        <w:div w:id="810564487">
          <w:marLeft w:val="0"/>
          <w:marRight w:val="0"/>
          <w:marTop w:val="0"/>
          <w:marBottom w:val="0"/>
          <w:divBdr>
            <w:top w:val="none" w:sz="0" w:space="0" w:color="auto"/>
            <w:left w:val="none" w:sz="0" w:space="0" w:color="auto"/>
            <w:bottom w:val="none" w:sz="0" w:space="0" w:color="auto"/>
            <w:right w:val="none" w:sz="0" w:space="0" w:color="auto"/>
          </w:divBdr>
          <w:divsChild>
            <w:div w:id="241792803">
              <w:marLeft w:val="0"/>
              <w:marRight w:val="0"/>
              <w:marTop w:val="0"/>
              <w:marBottom w:val="0"/>
              <w:divBdr>
                <w:top w:val="none" w:sz="0" w:space="0" w:color="auto"/>
                <w:left w:val="none" w:sz="0" w:space="0" w:color="auto"/>
                <w:bottom w:val="none" w:sz="0" w:space="0" w:color="auto"/>
                <w:right w:val="none" w:sz="0" w:space="0" w:color="auto"/>
              </w:divBdr>
            </w:div>
            <w:div w:id="262764445">
              <w:marLeft w:val="0"/>
              <w:marRight w:val="0"/>
              <w:marTop w:val="0"/>
              <w:marBottom w:val="0"/>
              <w:divBdr>
                <w:top w:val="none" w:sz="0" w:space="0" w:color="auto"/>
                <w:left w:val="none" w:sz="0" w:space="0" w:color="auto"/>
                <w:bottom w:val="none" w:sz="0" w:space="0" w:color="auto"/>
                <w:right w:val="none" w:sz="0" w:space="0" w:color="auto"/>
              </w:divBdr>
            </w:div>
            <w:div w:id="402144918">
              <w:marLeft w:val="0"/>
              <w:marRight w:val="0"/>
              <w:marTop w:val="0"/>
              <w:marBottom w:val="0"/>
              <w:divBdr>
                <w:top w:val="none" w:sz="0" w:space="0" w:color="auto"/>
                <w:left w:val="none" w:sz="0" w:space="0" w:color="auto"/>
                <w:bottom w:val="none" w:sz="0" w:space="0" w:color="auto"/>
                <w:right w:val="none" w:sz="0" w:space="0" w:color="auto"/>
              </w:divBdr>
            </w:div>
            <w:div w:id="406730454">
              <w:marLeft w:val="0"/>
              <w:marRight w:val="0"/>
              <w:marTop w:val="0"/>
              <w:marBottom w:val="0"/>
              <w:divBdr>
                <w:top w:val="none" w:sz="0" w:space="0" w:color="auto"/>
                <w:left w:val="none" w:sz="0" w:space="0" w:color="auto"/>
                <w:bottom w:val="none" w:sz="0" w:space="0" w:color="auto"/>
                <w:right w:val="none" w:sz="0" w:space="0" w:color="auto"/>
              </w:divBdr>
            </w:div>
            <w:div w:id="537010849">
              <w:marLeft w:val="0"/>
              <w:marRight w:val="0"/>
              <w:marTop w:val="0"/>
              <w:marBottom w:val="0"/>
              <w:divBdr>
                <w:top w:val="none" w:sz="0" w:space="0" w:color="auto"/>
                <w:left w:val="none" w:sz="0" w:space="0" w:color="auto"/>
                <w:bottom w:val="none" w:sz="0" w:space="0" w:color="auto"/>
                <w:right w:val="none" w:sz="0" w:space="0" w:color="auto"/>
              </w:divBdr>
            </w:div>
            <w:div w:id="539131287">
              <w:marLeft w:val="0"/>
              <w:marRight w:val="0"/>
              <w:marTop w:val="0"/>
              <w:marBottom w:val="0"/>
              <w:divBdr>
                <w:top w:val="none" w:sz="0" w:space="0" w:color="auto"/>
                <w:left w:val="none" w:sz="0" w:space="0" w:color="auto"/>
                <w:bottom w:val="none" w:sz="0" w:space="0" w:color="auto"/>
                <w:right w:val="none" w:sz="0" w:space="0" w:color="auto"/>
              </w:divBdr>
            </w:div>
            <w:div w:id="703748536">
              <w:marLeft w:val="0"/>
              <w:marRight w:val="0"/>
              <w:marTop w:val="0"/>
              <w:marBottom w:val="0"/>
              <w:divBdr>
                <w:top w:val="none" w:sz="0" w:space="0" w:color="auto"/>
                <w:left w:val="none" w:sz="0" w:space="0" w:color="auto"/>
                <w:bottom w:val="none" w:sz="0" w:space="0" w:color="auto"/>
                <w:right w:val="none" w:sz="0" w:space="0" w:color="auto"/>
              </w:divBdr>
            </w:div>
            <w:div w:id="728767842">
              <w:marLeft w:val="0"/>
              <w:marRight w:val="0"/>
              <w:marTop w:val="0"/>
              <w:marBottom w:val="0"/>
              <w:divBdr>
                <w:top w:val="none" w:sz="0" w:space="0" w:color="auto"/>
                <w:left w:val="none" w:sz="0" w:space="0" w:color="auto"/>
                <w:bottom w:val="none" w:sz="0" w:space="0" w:color="auto"/>
                <w:right w:val="none" w:sz="0" w:space="0" w:color="auto"/>
              </w:divBdr>
            </w:div>
            <w:div w:id="750396682">
              <w:marLeft w:val="0"/>
              <w:marRight w:val="0"/>
              <w:marTop w:val="0"/>
              <w:marBottom w:val="0"/>
              <w:divBdr>
                <w:top w:val="none" w:sz="0" w:space="0" w:color="auto"/>
                <w:left w:val="none" w:sz="0" w:space="0" w:color="auto"/>
                <w:bottom w:val="none" w:sz="0" w:space="0" w:color="auto"/>
                <w:right w:val="none" w:sz="0" w:space="0" w:color="auto"/>
              </w:divBdr>
            </w:div>
            <w:div w:id="827987293">
              <w:marLeft w:val="0"/>
              <w:marRight w:val="0"/>
              <w:marTop w:val="0"/>
              <w:marBottom w:val="0"/>
              <w:divBdr>
                <w:top w:val="none" w:sz="0" w:space="0" w:color="auto"/>
                <w:left w:val="none" w:sz="0" w:space="0" w:color="auto"/>
                <w:bottom w:val="none" w:sz="0" w:space="0" w:color="auto"/>
                <w:right w:val="none" w:sz="0" w:space="0" w:color="auto"/>
              </w:divBdr>
            </w:div>
            <w:div w:id="847986519">
              <w:marLeft w:val="0"/>
              <w:marRight w:val="0"/>
              <w:marTop w:val="0"/>
              <w:marBottom w:val="0"/>
              <w:divBdr>
                <w:top w:val="none" w:sz="0" w:space="0" w:color="auto"/>
                <w:left w:val="none" w:sz="0" w:space="0" w:color="auto"/>
                <w:bottom w:val="none" w:sz="0" w:space="0" w:color="auto"/>
                <w:right w:val="none" w:sz="0" w:space="0" w:color="auto"/>
              </w:divBdr>
            </w:div>
            <w:div w:id="1101416510">
              <w:marLeft w:val="0"/>
              <w:marRight w:val="0"/>
              <w:marTop w:val="0"/>
              <w:marBottom w:val="0"/>
              <w:divBdr>
                <w:top w:val="none" w:sz="0" w:space="0" w:color="auto"/>
                <w:left w:val="none" w:sz="0" w:space="0" w:color="auto"/>
                <w:bottom w:val="none" w:sz="0" w:space="0" w:color="auto"/>
                <w:right w:val="none" w:sz="0" w:space="0" w:color="auto"/>
              </w:divBdr>
            </w:div>
            <w:div w:id="1261916889">
              <w:marLeft w:val="0"/>
              <w:marRight w:val="0"/>
              <w:marTop w:val="0"/>
              <w:marBottom w:val="0"/>
              <w:divBdr>
                <w:top w:val="none" w:sz="0" w:space="0" w:color="auto"/>
                <w:left w:val="none" w:sz="0" w:space="0" w:color="auto"/>
                <w:bottom w:val="none" w:sz="0" w:space="0" w:color="auto"/>
                <w:right w:val="none" w:sz="0" w:space="0" w:color="auto"/>
              </w:divBdr>
            </w:div>
            <w:div w:id="1274896017">
              <w:marLeft w:val="0"/>
              <w:marRight w:val="0"/>
              <w:marTop w:val="0"/>
              <w:marBottom w:val="0"/>
              <w:divBdr>
                <w:top w:val="none" w:sz="0" w:space="0" w:color="auto"/>
                <w:left w:val="none" w:sz="0" w:space="0" w:color="auto"/>
                <w:bottom w:val="none" w:sz="0" w:space="0" w:color="auto"/>
                <w:right w:val="none" w:sz="0" w:space="0" w:color="auto"/>
              </w:divBdr>
            </w:div>
            <w:div w:id="1306859344">
              <w:marLeft w:val="0"/>
              <w:marRight w:val="0"/>
              <w:marTop w:val="0"/>
              <w:marBottom w:val="0"/>
              <w:divBdr>
                <w:top w:val="none" w:sz="0" w:space="0" w:color="auto"/>
                <w:left w:val="none" w:sz="0" w:space="0" w:color="auto"/>
                <w:bottom w:val="none" w:sz="0" w:space="0" w:color="auto"/>
                <w:right w:val="none" w:sz="0" w:space="0" w:color="auto"/>
              </w:divBdr>
            </w:div>
            <w:div w:id="1580754598">
              <w:marLeft w:val="0"/>
              <w:marRight w:val="0"/>
              <w:marTop w:val="0"/>
              <w:marBottom w:val="0"/>
              <w:divBdr>
                <w:top w:val="none" w:sz="0" w:space="0" w:color="auto"/>
                <w:left w:val="none" w:sz="0" w:space="0" w:color="auto"/>
                <w:bottom w:val="none" w:sz="0" w:space="0" w:color="auto"/>
                <w:right w:val="none" w:sz="0" w:space="0" w:color="auto"/>
              </w:divBdr>
            </w:div>
            <w:div w:id="1588536904">
              <w:marLeft w:val="0"/>
              <w:marRight w:val="0"/>
              <w:marTop w:val="0"/>
              <w:marBottom w:val="0"/>
              <w:divBdr>
                <w:top w:val="none" w:sz="0" w:space="0" w:color="auto"/>
                <w:left w:val="none" w:sz="0" w:space="0" w:color="auto"/>
                <w:bottom w:val="none" w:sz="0" w:space="0" w:color="auto"/>
                <w:right w:val="none" w:sz="0" w:space="0" w:color="auto"/>
              </w:divBdr>
            </w:div>
            <w:div w:id="1674143332">
              <w:marLeft w:val="0"/>
              <w:marRight w:val="0"/>
              <w:marTop w:val="0"/>
              <w:marBottom w:val="0"/>
              <w:divBdr>
                <w:top w:val="none" w:sz="0" w:space="0" w:color="auto"/>
                <w:left w:val="none" w:sz="0" w:space="0" w:color="auto"/>
                <w:bottom w:val="none" w:sz="0" w:space="0" w:color="auto"/>
                <w:right w:val="none" w:sz="0" w:space="0" w:color="auto"/>
              </w:divBdr>
            </w:div>
            <w:div w:id="2016372116">
              <w:marLeft w:val="0"/>
              <w:marRight w:val="0"/>
              <w:marTop w:val="0"/>
              <w:marBottom w:val="0"/>
              <w:divBdr>
                <w:top w:val="none" w:sz="0" w:space="0" w:color="auto"/>
                <w:left w:val="none" w:sz="0" w:space="0" w:color="auto"/>
                <w:bottom w:val="none" w:sz="0" w:space="0" w:color="auto"/>
                <w:right w:val="none" w:sz="0" w:space="0" w:color="auto"/>
              </w:divBdr>
            </w:div>
            <w:div w:id="2020083280">
              <w:marLeft w:val="0"/>
              <w:marRight w:val="0"/>
              <w:marTop w:val="0"/>
              <w:marBottom w:val="0"/>
              <w:divBdr>
                <w:top w:val="none" w:sz="0" w:space="0" w:color="auto"/>
                <w:left w:val="none" w:sz="0" w:space="0" w:color="auto"/>
                <w:bottom w:val="none" w:sz="0" w:space="0" w:color="auto"/>
                <w:right w:val="none" w:sz="0" w:space="0" w:color="auto"/>
              </w:divBdr>
            </w:div>
          </w:divsChild>
        </w:div>
        <w:div w:id="847990369">
          <w:marLeft w:val="0"/>
          <w:marRight w:val="0"/>
          <w:marTop w:val="0"/>
          <w:marBottom w:val="0"/>
          <w:divBdr>
            <w:top w:val="none" w:sz="0" w:space="0" w:color="auto"/>
            <w:left w:val="none" w:sz="0" w:space="0" w:color="auto"/>
            <w:bottom w:val="none" w:sz="0" w:space="0" w:color="auto"/>
            <w:right w:val="none" w:sz="0" w:space="0" w:color="auto"/>
          </w:divBdr>
        </w:div>
        <w:div w:id="1022436292">
          <w:marLeft w:val="0"/>
          <w:marRight w:val="0"/>
          <w:marTop w:val="0"/>
          <w:marBottom w:val="0"/>
          <w:divBdr>
            <w:top w:val="none" w:sz="0" w:space="0" w:color="auto"/>
            <w:left w:val="none" w:sz="0" w:space="0" w:color="auto"/>
            <w:bottom w:val="none" w:sz="0" w:space="0" w:color="auto"/>
            <w:right w:val="none" w:sz="0" w:space="0" w:color="auto"/>
          </w:divBdr>
          <w:divsChild>
            <w:div w:id="544606795">
              <w:marLeft w:val="0"/>
              <w:marRight w:val="0"/>
              <w:marTop w:val="0"/>
              <w:marBottom w:val="0"/>
              <w:divBdr>
                <w:top w:val="none" w:sz="0" w:space="0" w:color="auto"/>
                <w:left w:val="none" w:sz="0" w:space="0" w:color="auto"/>
                <w:bottom w:val="none" w:sz="0" w:space="0" w:color="auto"/>
                <w:right w:val="none" w:sz="0" w:space="0" w:color="auto"/>
              </w:divBdr>
            </w:div>
            <w:div w:id="996617547">
              <w:marLeft w:val="0"/>
              <w:marRight w:val="0"/>
              <w:marTop w:val="0"/>
              <w:marBottom w:val="0"/>
              <w:divBdr>
                <w:top w:val="none" w:sz="0" w:space="0" w:color="auto"/>
                <w:left w:val="none" w:sz="0" w:space="0" w:color="auto"/>
                <w:bottom w:val="none" w:sz="0" w:space="0" w:color="auto"/>
                <w:right w:val="none" w:sz="0" w:space="0" w:color="auto"/>
              </w:divBdr>
            </w:div>
            <w:div w:id="1171724244">
              <w:marLeft w:val="0"/>
              <w:marRight w:val="0"/>
              <w:marTop w:val="0"/>
              <w:marBottom w:val="0"/>
              <w:divBdr>
                <w:top w:val="none" w:sz="0" w:space="0" w:color="auto"/>
                <w:left w:val="none" w:sz="0" w:space="0" w:color="auto"/>
                <w:bottom w:val="none" w:sz="0" w:space="0" w:color="auto"/>
                <w:right w:val="none" w:sz="0" w:space="0" w:color="auto"/>
              </w:divBdr>
            </w:div>
            <w:div w:id="1372219870">
              <w:marLeft w:val="0"/>
              <w:marRight w:val="0"/>
              <w:marTop w:val="0"/>
              <w:marBottom w:val="0"/>
              <w:divBdr>
                <w:top w:val="none" w:sz="0" w:space="0" w:color="auto"/>
                <w:left w:val="none" w:sz="0" w:space="0" w:color="auto"/>
                <w:bottom w:val="none" w:sz="0" w:space="0" w:color="auto"/>
                <w:right w:val="none" w:sz="0" w:space="0" w:color="auto"/>
              </w:divBdr>
            </w:div>
            <w:div w:id="1726678009">
              <w:marLeft w:val="0"/>
              <w:marRight w:val="0"/>
              <w:marTop w:val="0"/>
              <w:marBottom w:val="0"/>
              <w:divBdr>
                <w:top w:val="none" w:sz="0" w:space="0" w:color="auto"/>
                <w:left w:val="none" w:sz="0" w:space="0" w:color="auto"/>
                <w:bottom w:val="none" w:sz="0" w:space="0" w:color="auto"/>
                <w:right w:val="none" w:sz="0" w:space="0" w:color="auto"/>
              </w:divBdr>
            </w:div>
          </w:divsChild>
        </w:div>
        <w:div w:id="1299414503">
          <w:marLeft w:val="0"/>
          <w:marRight w:val="0"/>
          <w:marTop w:val="0"/>
          <w:marBottom w:val="0"/>
          <w:divBdr>
            <w:top w:val="none" w:sz="0" w:space="0" w:color="auto"/>
            <w:left w:val="none" w:sz="0" w:space="0" w:color="auto"/>
            <w:bottom w:val="none" w:sz="0" w:space="0" w:color="auto"/>
            <w:right w:val="none" w:sz="0" w:space="0" w:color="auto"/>
          </w:divBdr>
        </w:div>
        <w:div w:id="1323193152">
          <w:marLeft w:val="0"/>
          <w:marRight w:val="0"/>
          <w:marTop w:val="0"/>
          <w:marBottom w:val="0"/>
          <w:divBdr>
            <w:top w:val="none" w:sz="0" w:space="0" w:color="auto"/>
            <w:left w:val="none" w:sz="0" w:space="0" w:color="auto"/>
            <w:bottom w:val="none" w:sz="0" w:space="0" w:color="auto"/>
            <w:right w:val="none" w:sz="0" w:space="0" w:color="auto"/>
          </w:divBdr>
        </w:div>
        <w:div w:id="1373843375">
          <w:marLeft w:val="0"/>
          <w:marRight w:val="0"/>
          <w:marTop w:val="0"/>
          <w:marBottom w:val="0"/>
          <w:divBdr>
            <w:top w:val="none" w:sz="0" w:space="0" w:color="auto"/>
            <w:left w:val="none" w:sz="0" w:space="0" w:color="auto"/>
            <w:bottom w:val="none" w:sz="0" w:space="0" w:color="auto"/>
            <w:right w:val="none" w:sz="0" w:space="0" w:color="auto"/>
          </w:divBdr>
        </w:div>
        <w:div w:id="1587691165">
          <w:marLeft w:val="0"/>
          <w:marRight w:val="0"/>
          <w:marTop w:val="0"/>
          <w:marBottom w:val="0"/>
          <w:divBdr>
            <w:top w:val="none" w:sz="0" w:space="0" w:color="auto"/>
            <w:left w:val="none" w:sz="0" w:space="0" w:color="auto"/>
            <w:bottom w:val="none" w:sz="0" w:space="0" w:color="auto"/>
            <w:right w:val="none" w:sz="0" w:space="0" w:color="auto"/>
          </w:divBdr>
        </w:div>
        <w:div w:id="1646546950">
          <w:marLeft w:val="0"/>
          <w:marRight w:val="0"/>
          <w:marTop w:val="0"/>
          <w:marBottom w:val="0"/>
          <w:divBdr>
            <w:top w:val="none" w:sz="0" w:space="0" w:color="auto"/>
            <w:left w:val="none" w:sz="0" w:space="0" w:color="auto"/>
            <w:bottom w:val="none" w:sz="0" w:space="0" w:color="auto"/>
            <w:right w:val="none" w:sz="0" w:space="0" w:color="auto"/>
          </w:divBdr>
        </w:div>
        <w:div w:id="1783187417">
          <w:marLeft w:val="0"/>
          <w:marRight w:val="0"/>
          <w:marTop w:val="0"/>
          <w:marBottom w:val="0"/>
          <w:divBdr>
            <w:top w:val="none" w:sz="0" w:space="0" w:color="auto"/>
            <w:left w:val="none" w:sz="0" w:space="0" w:color="auto"/>
            <w:bottom w:val="none" w:sz="0" w:space="0" w:color="auto"/>
            <w:right w:val="none" w:sz="0" w:space="0" w:color="auto"/>
          </w:divBdr>
        </w:div>
        <w:div w:id="1820607662">
          <w:marLeft w:val="0"/>
          <w:marRight w:val="0"/>
          <w:marTop w:val="0"/>
          <w:marBottom w:val="0"/>
          <w:divBdr>
            <w:top w:val="none" w:sz="0" w:space="0" w:color="auto"/>
            <w:left w:val="none" w:sz="0" w:space="0" w:color="auto"/>
            <w:bottom w:val="none" w:sz="0" w:space="0" w:color="auto"/>
            <w:right w:val="none" w:sz="0" w:space="0" w:color="auto"/>
          </w:divBdr>
        </w:div>
        <w:div w:id="1877690485">
          <w:marLeft w:val="0"/>
          <w:marRight w:val="0"/>
          <w:marTop w:val="0"/>
          <w:marBottom w:val="0"/>
          <w:divBdr>
            <w:top w:val="none" w:sz="0" w:space="0" w:color="auto"/>
            <w:left w:val="none" w:sz="0" w:space="0" w:color="auto"/>
            <w:bottom w:val="none" w:sz="0" w:space="0" w:color="auto"/>
            <w:right w:val="none" w:sz="0" w:space="0" w:color="auto"/>
          </w:divBdr>
        </w:div>
        <w:div w:id="1879925528">
          <w:marLeft w:val="0"/>
          <w:marRight w:val="0"/>
          <w:marTop w:val="0"/>
          <w:marBottom w:val="0"/>
          <w:divBdr>
            <w:top w:val="none" w:sz="0" w:space="0" w:color="auto"/>
            <w:left w:val="none" w:sz="0" w:space="0" w:color="auto"/>
            <w:bottom w:val="none" w:sz="0" w:space="0" w:color="auto"/>
            <w:right w:val="none" w:sz="0" w:space="0" w:color="auto"/>
          </w:divBdr>
        </w:div>
        <w:div w:id="1958750229">
          <w:marLeft w:val="0"/>
          <w:marRight w:val="0"/>
          <w:marTop w:val="0"/>
          <w:marBottom w:val="0"/>
          <w:divBdr>
            <w:top w:val="none" w:sz="0" w:space="0" w:color="auto"/>
            <w:left w:val="none" w:sz="0" w:space="0" w:color="auto"/>
            <w:bottom w:val="none" w:sz="0" w:space="0" w:color="auto"/>
            <w:right w:val="none" w:sz="0" w:space="0" w:color="auto"/>
          </w:divBdr>
        </w:div>
      </w:divsChild>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12930674">
      <w:bodyDiv w:val="1"/>
      <w:marLeft w:val="0"/>
      <w:marRight w:val="0"/>
      <w:marTop w:val="0"/>
      <w:marBottom w:val="0"/>
      <w:divBdr>
        <w:top w:val="none" w:sz="0" w:space="0" w:color="auto"/>
        <w:left w:val="none" w:sz="0" w:space="0" w:color="auto"/>
        <w:bottom w:val="none" w:sz="0" w:space="0" w:color="auto"/>
        <w:right w:val="none" w:sz="0" w:space="0" w:color="auto"/>
      </w:divBdr>
      <w:divsChild>
        <w:div w:id="844982576">
          <w:marLeft w:val="0"/>
          <w:marRight w:val="0"/>
          <w:marTop w:val="0"/>
          <w:marBottom w:val="0"/>
          <w:divBdr>
            <w:top w:val="none" w:sz="0" w:space="0" w:color="auto"/>
            <w:left w:val="none" w:sz="0" w:space="0" w:color="auto"/>
            <w:bottom w:val="none" w:sz="0" w:space="0" w:color="auto"/>
            <w:right w:val="none" w:sz="0" w:space="0" w:color="auto"/>
          </w:divBdr>
        </w:div>
        <w:div w:id="1859654573">
          <w:marLeft w:val="0"/>
          <w:marRight w:val="0"/>
          <w:marTop w:val="0"/>
          <w:marBottom w:val="0"/>
          <w:divBdr>
            <w:top w:val="none" w:sz="0" w:space="0" w:color="auto"/>
            <w:left w:val="none" w:sz="0" w:space="0" w:color="auto"/>
            <w:bottom w:val="none" w:sz="0" w:space="0" w:color="auto"/>
            <w:right w:val="none" w:sz="0" w:space="0" w:color="auto"/>
          </w:divBdr>
        </w:div>
        <w:div w:id="1931308745">
          <w:marLeft w:val="0"/>
          <w:marRight w:val="0"/>
          <w:marTop w:val="0"/>
          <w:marBottom w:val="0"/>
          <w:divBdr>
            <w:top w:val="none" w:sz="0" w:space="0" w:color="auto"/>
            <w:left w:val="none" w:sz="0" w:space="0" w:color="auto"/>
            <w:bottom w:val="none" w:sz="0" w:space="0" w:color="auto"/>
            <w:right w:val="none" w:sz="0" w:space="0" w:color="auto"/>
          </w:divBdr>
        </w:div>
      </w:divsChild>
    </w:div>
    <w:div w:id="919830374">
      <w:bodyDiv w:val="1"/>
      <w:marLeft w:val="0"/>
      <w:marRight w:val="0"/>
      <w:marTop w:val="0"/>
      <w:marBottom w:val="0"/>
      <w:divBdr>
        <w:top w:val="none" w:sz="0" w:space="0" w:color="auto"/>
        <w:left w:val="none" w:sz="0" w:space="0" w:color="auto"/>
        <w:bottom w:val="none" w:sz="0" w:space="0" w:color="auto"/>
        <w:right w:val="none" w:sz="0" w:space="0" w:color="auto"/>
      </w:divBdr>
      <w:divsChild>
        <w:div w:id="108358640">
          <w:marLeft w:val="0"/>
          <w:marRight w:val="0"/>
          <w:marTop w:val="0"/>
          <w:marBottom w:val="0"/>
          <w:divBdr>
            <w:top w:val="none" w:sz="0" w:space="0" w:color="auto"/>
            <w:left w:val="none" w:sz="0" w:space="0" w:color="auto"/>
            <w:bottom w:val="none" w:sz="0" w:space="0" w:color="auto"/>
            <w:right w:val="none" w:sz="0" w:space="0" w:color="auto"/>
          </w:divBdr>
          <w:divsChild>
            <w:div w:id="38630068">
              <w:marLeft w:val="0"/>
              <w:marRight w:val="0"/>
              <w:marTop w:val="0"/>
              <w:marBottom w:val="0"/>
              <w:divBdr>
                <w:top w:val="none" w:sz="0" w:space="0" w:color="auto"/>
                <w:left w:val="none" w:sz="0" w:space="0" w:color="auto"/>
                <w:bottom w:val="none" w:sz="0" w:space="0" w:color="auto"/>
                <w:right w:val="none" w:sz="0" w:space="0" w:color="auto"/>
              </w:divBdr>
            </w:div>
            <w:div w:id="173495952">
              <w:marLeft w:val="0"/>
              <w:marRight w:val="0"/>
              <w:marTop w:val="0"/>
              <w:marBottom w:val="0"/>
              <w:divBdr>
                <w:top w:val="none" w:sz="0" w:space="0" w:color="auto"/>
                <w:left w:val="none" w:sz="0" w:space="0" w:color="auto"/>
                <w:bottom w:val="none" w:sz="0" w:space="0" w:color="auto"/>
                <w:right w:val="none" w:sz="0" w:space="0" w:color="auto"/>
              </w:divBdr>
            </w:div>
            <w:div w:id="248320794">
              <w:marLeft w:val="0"/>
              <w:marRight w:val="0"/>
              <w:marTop w:val="0"/>
              <w:marBottom w:val="0"/>
              <w:divBdr>
                <w:top w:val="none" w:sz="0" w:space="0" w:color="auto"/>
                <w:left w:val="none" w:sz="0" w:space="0" w:color="auto"/>
                <w:bottom w:val="none" w:sz="0" w:space="0" w:color="auto"/>
                <w:right w:val="none" w:sz="0" w:space="0" w:color="auto"/>
              </w:divBdr>
            </w:div>
            <w:div w:id="281618878">
              <w:marLeft w:val="0"/>
              <w:marRight w:val="0"/>
              <w:marTop w:val="0"/>
              <w:marBottom w:val="0"/>
              <w:divBdr>
                <w:top w:val="none" w:sz="0" w:space="0" w:color="auto"/>
                <w:left w:val="none" w:sz="0" w:space="0" w:color="auto"/>
                <w:bottom w:val="none" w:sz="0" w:space="0" w:color="auto"/>
                <w:right w:val="none" w:sz="0" w:space="0" w:color="auto"/>
              </w:divBdr>
            </w:div>
            <w:div w:id="376511554">
              <w:marLeft w:val="0"/>
              <w:marRight w:val="0"/>
              <w:marTop w:val="0"/>
              <w:marBottom w:val="0"/>
              <w:divBdr>
                <w:top w:val="none" w:sz="0" w:space="0" w:color="auto"/>
                <w:left w:val="none" w:sz="0" w:space="0" w:color="auto"/>
                <w:bottom w:val="none" w:sz="0" w:space="0" w:color="auto"/>
                <w:right w:val="none" w:sz="0" w:space="0" w:color="auto"/>
              </w:divBdr>
            </w:div>
            <w:div w:id="692610837">
              <w:marLeft w:val="0"/>
              <w:marRight w:val="0"/>
              <w:marTop w:val="0"/>
              <w:marBottom w:val="0"/>
              <w:divBdr>
                <w:top w:val="none" w:sz="0" w:space="0" w:color="auto"/>
                <w:left w:val="none" w:sz="0" w:space="0" w:color="auto"/>
                <w:bottom w:val="none" w:sz="0" w:space="0" w:color="auto"/>
                <w:right w:val="none" w:sz="0" w:space="0" w:color="auto"/>
              </w:divBdr>
            </w:div>
            <w:div w:id="693266078">
              <w:marLeft w:val="0"/>
              <w:marRight w:val="0"/>
              <w:marTop w:val="0"/>
              <w:marBottom w:val="0"/>
              <w:divBdr>
                <w:top w:val="none" w:sz="0" w:space="0" w:color="auto"/>
                <w:left w:val="none" w:sz="0" w:space="0" w:color="auto"/>
                <w:bottom w:val="none" w:sz="0" w:space="0" w:color="auto"/>
                <w:right w:val="none" w:sz="0" w:space="0" w:color="auto"/>
              </w:divBdr>
            </w:div>
            <w:div w:id="804927192">
              <w:marLeft w:val="0"/>
              <w:marRight w:val="0"/>
              <w:marTop w:val="0"/>
              <w:marBottom w:val="0"/>
              <w:divBdr>
                <w:top w:val="none" w:sz="0" w:space="0" w:color="auto"/>
                <w:left w:val="none" w:sz="0" w:space="0" w:color="auto"/>
                <w:bottom w:val="none" w:sz="0" w:space="0" w:color="auto"/>
                <w:right w:val="none" w:sz="0" w:space="0" w:color="auto"/>
              </w:divBdr>
            </w:div>
            <w:div w:id="858348502">
              <w:marLeft w:val="0"/>
              <w:marRight w:val="0"/>
              <w:marTop w:val="0"/>
              <w:marBottom w:val="0"/>
              <w:divBdr>
                <w:top w:val="none" w:sz="0" w:space="0" w:color="auto"/>
                <w:left w:val="none" w:sz="0" w:space="0" w:color="auto"/>
                <w:bottom w:val="none" w:sz="0" w:space="0" w:color="auto"/>
                <w:right w:val="none" w:sz="0" w:space="0" w:color="auto"/>
              </w:divBdr>
            </w:div>
            <w:div w:id="1000545817">
              <w:marLeft w:val="0"/>
              <w:marRight w:val="0"/>
              <w:marTop w:val="0"/>
              <w:marBottom w:val="0"/>
              <w:divBdr>
                <w:top w:val="none" w:sz="0" w:space="0" w:color="auto"/>
                <w:left w:val="none" w:sz="0" w:space="0" w:color="auto"/>
                <w:bottom w:val="none" w:sz="0" w:space="0" w:color="auto"/>
                <w:right w:val="none" w:sz="0" w:space="0" w:color="auto"/>
              </w:divBdr>
            </w:div>
            <w:div w:id="1108542333">
              <w:marLeft w:val="0"/>
              <w:marRight w:val="0"/>
              <w:marTop w:val="0"/>
              <w:marBottom w:val="0"/>
              <w:divBdr>
                <w:top w:val="none" w:sz="0" w:space="0" w:color="auto"/>
                <w:left w:val="none" w:sz="0" w:space="0" w:color="auto"/>
                <w:bottom w:val="none" w:sz="0" w:space="0" w:color="auto"/>
                <w:right w:val="none" w:sz="0" w:space="0" w:color="auto"/>
              </w:divBdr>
            </w:div>
            <w:div w:id="1214923315">
              <w:marLeft w:val="0"/>
              <w:marRight w:val="0"/>
              <w:marTop w:val="0"/>
              <w:marBottom w:val="0"/>
              <w:divBdr>
                <w:top w:val="none" w:sz="0" w:space="0" w:color="auto"/>
                <w:left w:val="none" w:sz="0" w:space="0" w:color="auto"/>
                <w:bottom w:val="none" w:sz="0" w:space="0" w:color="auto"/>
                <w:right w:val="none" w:sz="0" w:space="0" w:color="auto"/>
              </w:divBdr>
            </w:div>
            <w:div w:id="1229073564">
              <w:marLeft w:val="0"/>
              <w:marRight w:val="0"/>
              <w:marTop w:val="0"/>
              <w:marBottom w:val="0"/>
              <w:divBdr>
                <w:top w:val="none" w:sz="0" w:space="0" w:color="auto"/>
                <w:left w:val="none" w:sz="0" w:space="0" w:color="auto"/>
                <w:bottom w:val="none" w:sz="0" w:space="0" w:color="auto"/>
                <w:right w:val="none" w:sz="0" w:space="0" w:color="auto"/>
              </w:divBdr>
            </w:div>
            <w:div w:id="1281766010">
              <w:marLeft w:val="0"/>
              <w:marRight w:val="0"/>
              <w:marTop w:val="0"/>
              <w:marBottom w:val="0"/>
              <w:divBdr>
                <w:top w:val="none" w:sz="0" w:space="0" w:color="auto"/>
                <w:left w:val="none" w:sz="0" w:space="0" w:color="auto"/>
                <w:bottom w:val="none" w:sz="0" w:space="0" w:color="auto"/>
                <w:right w:val="none" w:sz="0" w:space="0" w:color="auto"/>
              </w:divBdr>
            </w:div>
            <w:div w:id="1349596582">
              <w:marLeft w:val="0"/>
              <w:marRight w:val="0"/>
              <w:marTop w:val="0"/>
              <w:marBottom w:val="0"/>
              <w:divBdr>
                <w:top w:val="none" w:sz="0" w:space="0" w:color="auto"/>
                <w:left w:val="none" w:sz="0" w:space="0" w:color="auto"/>
                <w:bottom w:val="none" w:sz="0" w:space="0" w:color="auto"/>
                <w:right w:val="none" w:sz="0" w:space="0" w:color="auto"/>
              </w:divBdr>
            </w:div>
            <w:div w:id="1465349750">
              <w:marLeft w:val="0"/>
              <w:marRight w:val="0"/>
              <w:marTop w:val="0"/>
              <w:marBottom w:val="0"/>
              <w:divBdr>
                <w:top w:val="none" w:sz="0" w:space="0" w:color="auto"/>
                <w:left w:val="none" w:sz="0" w:space="0" w:color="auto"/>
                <w:bottom w:val="none" w:sz="0" w:space="0" w:color="auto"/>
                <w:right w:val="none" w:sz="0" w:space="0" w:color="auto"/>
              </w:divBdr>
            </w:div>
            <w:div w:id="1600335789">
              <w:marLeft w:val="0"/>
              <w:marRight w:val="0"/>
              <w:marTop w:val="0"/>
              <w:marBottom w:val="0"/>
              <w:divBdr>
                <w:top w:val="none" w:sz="0" w:space="0" w:color="auto"/>
                <w:left w:val="none" w:sz="0" w:space="0" w:color="auto"/>
                <w:bottom w:val="none" w:sz="0" w:space="0" w:color="auto"/>
                <w:right w:val="none" w:sz="0" w:space="0" w:color="auto"/>
              </w:divBdr>
            </w:div>
            <w:div w:id="1686513046">
              <w:marLeft w:val="0"/>
              <w:marRight w:val="0"/>
              <w:marTop w:val="0"/>
              <w:marBottom w:val="0"/>
              <w:divBdr>
                <w:top w:val="none" w:sz="0" w:space="0" w:color="auto"/>
                <w:left w:val="none" w:sz="0" w:space="0" w:color="auto"/>
                <w:bottom w:val="none" w:sz="0" w:space="0" w:color="auto"/>
                <w:right w:val="none" w:sz="0" w:space="0" w:color="auto"/>
              </w:divBdr>
            </w:div>
            <w:div w:id="1791974440">
              <w:marLeft w:val="0"/>
              <w:marRight w:val="0"/>
              <w:marTop w:val="0"/>
              <w:marBottom w:val="0"/>
              <w:divBdr>
                <w:top w:val="none" w:sz="0" w:space="0" w:color="auto"/>
                <w:left w:val="none" w:sz="0" w:space="0" w:color="auto"/>
                <w:bottom w:val="none" w:sz="0" w:space="0" w:color="auto"/>
                <w:right w:val="none" w:sz="0" w:space="0" w:color="auto"/>
              </w:divBdr>
            </w:div>
            <w:div w:id="1912545411">
              <w:marLeft w:val="0"/>
              <w:marRight w:val="0"/>
              <w:marTop w:val="0"/>
              <w:marBottom w:val="0"/>
              <w:divBdr>
                <w:top w:val="none" w:sz="0" w:space="0" w:color="auto"/>
                <w:left w:val="none" w:sz="0" w:space="0" w:color="auto"/>
                <w:bottom w:val="none" w:sz="0" w:space="0" w:color="auto"/>
                <w:right w:val="none" w:sz="0" w:space="0" w:color="auto"/>
              </w:divBdr>
            </w:div>
          </w:divsChild>
        </w:div>
        <w:div w:id="170922368">
          <w:marLeft w:val="0"/>
          <w:marRight w:val="0"/>
          <w:marTop w:val="0"/>
          <w:marBottom w:val="0"/>
          <w:divBdr>
            <w:top w:val="none" w:sz="0" w:space="0" w:color="auto"/>
            <w:left w:val="none" w:sz="0" w:space="0" w:color="auto"/>
            <w:bottom w:val="none" w:sz="0" w:space="0" w:color="auto"/>
            <w:right w:val="none" w:sz="0" w:space="0" w:color="auto"/>
          </w:divBdr>
        </w:div>
        <w:div w:id="214971444">
          <w:marLeft w:val="0"/>
          <w:marRight w:val="0"/>
          <w:marTop w:val="0"/>
          <w:marBottom w:val="0"/>
          <w:divBdr>
            <w:top w:val="none" w:sz="0" w:space="0" w:color="auto"/>
            <w:left w:val="none" w:sz="0" w:space="0" w:color="auto"/>
            <w:bottom w:val="none" w:sz="0" w:space="0" w:color="auto"/>
            <w:right w:val="none" w:sz="0" w:space="0" w:color="auto"/>
          </w:divBdr>
        </w:div>
        <w:div w:id="365953905">
          <w:marLeft w:val="0"/>
          <w:marRight w:val="0"/>
          <w:marTop w:val="0"/>
          <w:marBottom w:val="0"/>
          <w:divBdr>
            <w:top w:val="none" w:sz="0" w:space="0" w:color="auto"/>
            <w:left w:val="none" w:sz="0" w:space="0" w:color="auto"/>
            <w:bottom w:val="none" w:sz="0" w:space="0" w:color="auto"/>
            <w:right w:val="none" w:sz="0" w:space="0" w:color="auto"/>
          </w:divBdr>
        </w:div>
        <w:div w:id="399325613">
          <w:marLeft w:val="0"/>
          <w:marRight w:val="0"/>
          <w:marTop w:val="0"/>
          <w:marBottom w:val="0"/>
          <w:divBdr>
            <w:top w:val="none" w:sz="0" w:space="0" w:color="auto"/>
            <w:left w:val="none" w:sz="0" w:space="0" w:color="auto"/>
            <w:bottom w:val="none" w:sz="0" w:space="0" w:color="auto"/>
            <w:right w:val="none" w:sz="0" w:space="0" w:color="auto"/>
          </w:divBdr>
        </w:div>
        <w:div w:id="581453405">
          <w:marLeft w:val="0"/>
          <w:marRight w:val="0"/>
          <w:marTop w:val="0"/>
          <w:marBottom w:val="0"/>
          <w:divBdr>
            <w:top w:val="none" w:sz="0" w:space="0" w:color="auto"/>
            <w:left w:val="none" w:sz="0" w:space="0" w:color="auto"/>
            <w:bottom w:val="none" w:sz="0" w:space="0" w:color="auto"/>
            <w:right w:val="none" w:sz="0" w:space="0" w:color="auto"/>
          </w:divBdr>
        </w:div>
        <w:div w:id="601649311">
          <w:marLeft w:val="0"/>
          <w:marRight w:val="0"/>
          <w:marTop w:val="0"/>
          <w:marBottom w:val="0"/>
          <w:divBdr>
            <w:top w:val="none" w:sz="0" w:space="0" w:color="auto"/>
            <w:left w:val="none" w:sz="0" w:space="0" w:color="auto"/>
            <w:bottom w:val="none" w:sz="0" w:space="0" w:color="auto"/>
            <w:right w:val="none" w:sz="0" w:space="0" w:color="auto"/>
          </w:divBdr>
          <w:divsChild>
            <w:div w:id="8877281">
              <w:marLeft w:val="0"/>
              <w:marRight w:val="0"/>
              <w:marTop w:val="0"/>
              <w:marBottom w:val="0"/>
              <w:divBdr>
                <w:top w:val="none" w:sz="0" w:space="0" w:color="auto"/>
                <w:left w:val="none" w:sz="0" w:space="0" w:color="auto"/>
                <w:bottom w:val="none" w:sz="0" w:space="0" w:color="auto"/>
                <w:right w:val="none" w:sz="0" w:space="0" w:color="auto"/>
              </w:divBdr>
            </w:div>
            <w:div w:id="203955994">
              <w:marLeft w:val="0"/>
              <w:marRight w:val="0"/>
              <w:marTop w:val="0"/>
              <w:marBottom w:val="0"/>
              <w:divBdr>
                <w:top w:val="none" w:sz="0" w:space="0" w:color="auto"/>
                <w:left w:val="none" w:sz="0" w:space="0" w:color="auto"/>
                <w:bottom w:val="none" w:sz="0" w:space="0" w:color="auto"/>
                <w:right w:val="none" w:sz="0" w:space="0" w:color="auto"/>
              </w:divBdr>
            </w:div>
            <w:div w:id="430321465">
              <w:marLeft w:val="0"/>
              <w:marRight w:val="0"/>
              <w:marTop w:val="0"/>
              <w:marBottom w:val="0"/>
              <w:divBdr>
                <w:top w:val="none" w:sz="0" w:space="0" w:color="auto"/>
                <w:left w:val="none" w:sz="0" w:space="0" w:color="auto"/>
                <w:bottom w:val="none" w:sz="0" w:space="0" w:color="auto"/>
                <w:right w:val="none" w:sz="0" w:space="0" w:color="auto"/>
              </w:divBdr>
            </w:div>
            <w:div w:id="486554280">
              <w:marLeft w:val="0"/>
              <w:marRight w:val="0"/>
              <w:marTop w:val="0"/>
              <w:marBottom w:val="0"/>
              <w:divBdr>
                <w:top w:val="none" w:sz="0" w:space="0" w:color="auto"/>
                <w:left w:val="none" w:sz="0" w:space="0" w:color="auto"/>
                <w:bottom w:val="none" w:sz="0" w:space="0" w:color="auto"/>
                <w:right w:val="none" w:sz="0" w:space="0" w:color="auto"/>
              </w:divBdr>
            </w:div>
            <w:div w:id="1839885958">
              <w:marLeft w:val="0"/>
              <w:marRight w:val="0"/>
              <w:marTop w:val="0"/>
              <w:marBottom w:val="0"/>
              <w:divBdr>
                <w:top w:val="none" w:sz="0" w:space="0" w:color="auto"/>
                <w:left w:val="none" w:sz="0" w:space="0" w:color="auto"/>
                <w:bottom w:val="none" w:sz="0" w:space="0" w:color="auto"/>
                <w:right w:val="none" w:sz="0" w:space="0" w:color="auto"/>
              </w:divBdr>
            </w:div>
          </w:divsChild>
        </w:div>
        <w:div w:id="752045431">
          <w:marLeft w:val="0"/>
          <w:marRight w:val="0"/>
          <w:marTop w:val="0"/>
          <w:marBottom w:val="0"/>
          <w:divBdr>
            <w:top w:val="none" w:sz="0" w:space="0" w:color="auto"/>
            <w:left w:val="none" w:sz="0" w:space="0" w:color="auto"/>
            <w:bottom w:val="none" w:sz="0" w:space="0" w:color="auto"/>
            <w:right w:val="none" w:sz="0" w:space="0" w:color="auto"/>
          </w:divBdr>
        </w:div>
        <w:div w:id="1067417267">
          <w:marLeft w:val="0"/>
          <w:marRight w:val="0"/>
          <w:marTop w:val="0"/>
          <w:marBottom w:val="0"/>
          <w:divBdr>
            <w:top w:val="none" w:sz="0" w:space="0" w:color="auto"/>
            <w:left w:val="none" w:sz="0" w:space="0" w:color="auto"/>
            <w:bottom w:val="none" w:sz="0" w:space="0" w:color="auto"/>
            <w:right w:val="none" w:sz="0" w:space="0" w:color="auto"/>
          </w:divBdr>
        </w:div>
        <w:div w:id="1086195011">
          <w:marLeft w:val="0"/>
          <w:marRight w:val="0"/>
          <w:marTop w:val="0"/>
          <w:marBottom w:val="0"/>
          <w:divBdr>
            <w:top w:val="none" w:sz="0" w:space="0" w:color="auto"/>
            <w:left w:val="none" w:sz="0" w:space="0" w:color="auto"/>
            <w:bottom w:val="none" w:sz="0" w:space="0" w:color="auto"/>
            <w:right w:val="none" w:sz="0" w:space="0" w:color="auto"/>
          </w:divBdr>
        </w:div>
        <w:div w:id="1226336490">
          <w:marLeft w:val="0"/>
          <w:marRight w:val="0"/>
          <w:marTop w:val="0"/>
          <w:marBottom w:val="0"/>
          <w:divBdr>
            <w:top w:val="none" w:sz="0" w:space="0" w:color="auto"/>
            <w:left w:val="none" w:sz="0" w:space="0" w:color="auto"/>
            <w:bottom w:val="none" w:sz="0" w:space="0" w:color="auto"/>
            <w:right w:val="none" w:sz="0" w:space="0" w:color="auto"/>
          </w:divBdr>
        </w:div>
        <w:div w:id="1325669693">
          <w:marLeft w:val="0"/>
          <w:marRight w:val="0"/>
          <w:marTop w:val="0"/>
          <w:marBottom w:val="0"/>
          <w:divBdr>
            <w:top w:val="none" w:sz="0" w:space="0" w:color="auto"/>
            <w:left w:val="none" w:sz="0" w:space="0" w:color="auto"/>
            <w:bottom w:val="none" w:sz="0" w:space="0" w:color="auto"/>
            <w:right w:val="none" w:sz="0" w:space="0" w:color="auto"/>
          </w:divBdr>
        </w:div>
        <w:div w:id="1388140852">
          <w:marLeft w:val="0"/>
          <w:marRight w:val="0"/>
          <w:marTop w:val="0"/>
          <w:marBottom w:val="0"/>
          <w:divBdr>
            <w:top w:val="none" w:sz="0" w:space="0" w:color="auto"/>
            <w:left w:val="none" w:sz="0" w:space="0" w:color="auto"/>
            <w:bottom w:val="none" w:sz="0" w:space="0" w:color="auto"/>
            <w:right w:val="none" w:sz="0" w:space="0" w:color="auto"/>
          </w:divBdr>
        </w:div>
        <w:div w:id="1534339372">
          <w:marLeft w:val="0"/>
          <w:marRight w:val="0"/>
          <w:marTop w:val="0"/>
          <w:marBottom w:val="0"/>
          <w:divBdr>
            <w:top w:val="none" w:sz="0" w:space="0" w:color="auto"/>
            <w:left w:val="none" w:sz="0" w:space="0" w:color="auto"/>
            <w:bottom w:val="none" w:sz="0" w:space="0" w:color="auto"/>
            <w:right w:val="none" w:sz="0" w:space="0" w:color="auto"/>
          </w:divBdr>
        </w:div>
        <w:div w:id="1613396984">
          <w:marLeft w:val="0"/>
          <w:marRight w:val="0"/>
          <w:marTop w:val="0"/>
          <w:marBottom w:val="0"/>
          <w:divBdr>
            <w:top w:val="none" w:sz="0" w:space="0" w:color="auto"/>
            <w:left w:val="none" w:sz="0" w:space="0" w:color="auto"/>
            <w:bottom w:val="none" w:sz="0" w:space="0" w:color="auto"/>
            <w:right w:val="none" w:sz="0" w:space="0" w:color="auto"/>
          </w:divBdr>
        </w:div>
        <w:div w:id="1827237634">
          <w:marLeft w:val="0"/>
          <w:marRight w:val="0"/>
          <w:marTop w:val="0"/>
          <w:marBottom w:val="0"/>
          <w:divBdr>
            <w:top w:val="none" w:sz="0" w:space="0" w:color="auto"/>
            <w:left w:val="none" w:sz="0" w:space="0" w:color="auto"/>
            <w:bottom w:val="none" w:sz="0" w:space="0" w:color="auto"/>
            <w:right w:val="none" w:sz="0" w:space="0" w:color="auto"/>
          </w:divBdr>
        </w:div>
        <w:div w:id="1976253617">
          <w:marLeft w:val="0"/>
          <w:marRight w:val="0"/>
          <w:marTop w:val="0"/>
          <w:marBottom w:val="0"/>
          <w:divBdr>
            <w:top w:val="none" w:sz="0" w:space="0" w:color="auto"/>
            <w:left w:val="none" w:sz="0" w:space="0" w:color="auto"/>
            <w:bottom w:val="none" w:sz="0" w:space="0" w:color="auto"/>
            <w:right w:val="none" w:sz="0" w:space="0" w:color="auto"/>
          </w:divBdr>
        </w:div>
        <w:div w:id="2087073508">
          <w:marLeft w:val="0"/>
          <w:marRight w:val="0"/>
          <w:marTop w:val="0"/>
          <w:marBottom w:val="0"/>
          <w:divBdr>
            <w:top w:val="none" w:sz="0" w:space="0" w:color="auto"/>
            <w:left w:val="none" w:sz="0" w:space="0" w:color="auto"/>
            <w:bottom w:val="none" w:sz="0" w:space="0" w:color="auto"/>
            <w:right w:val="none" w:sz="0" w:space="0" w:color="auto"/>
          </w:divBdr>
        </w:div>
        <w:div w:id="2091734506">
          <w:marLeft w:val="0"/>
          <w:marRight w:val="0"/>
          <w:marTop w:val="0"/>
          <w:marBottom w:val="0"/>
          <w:divBdr>
            <w:top w:val="none" w:sz="0" w:space="0" w:color="auto"/>
            <w:left w:val="none" w:sz="0" w:space="0" w:color="auto"/>
            <w:bottom w:val="none" w:sz="0" w:space="0" w:color="auto"/>
            <w:right w:val="none" w:sz="0" w:space="0" w:color="auto"/>
          </w:divBdr>
        </w:div>
      </w:divsChild>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43343654">
      <w:bodyDiv w:val="1"/>
      <w:marLeft w:val="0"/>
      <w:marRight w:val="0"/>
      <w:marTop w:val="0"/>
      <w:marBottom w:val="0"/>
      <w:divBdr>
        <w:top w:val="none" w:sz="0" w:space="0" w:color="auto"/>
        <w:left w:val="none" w:sz="0" w:space="0" w:color="auto"/>
        <w:bottom w:val="none" w:sz="0" w:space="0" w:color="auto"/>
        <w:right w:val="none" w:sz="0" w:space="0" w:color="auto"/>
      </w:divBdr>
      <w:divsChild>
        <w:div w:id="246112854">
          <w:marLeft w:val="0"/>
          <w:marRight w:val="0"/>
          <w:marTop w:val="0"/>
          <w:marBottom w:val="0"/>
          <w:divBdr>
            <w:top w:val="none" w:sz="0" w:space="0" w:color="auto"/>
            <w:left w:val="none" w:sz="0" w:space="0" w:color="auto"/>
            <w:bottom w:val="none" w:sz="0" w:space="0" w:color="auto"/>
            <w:right w:val="none" w:sz="0" w:space="0" w:color="auto"/>
          </w:divBdr>
        </w:div>
        <w:div w:id="766393009">
          <w:marLeft w:val="0"/>
          <w:marRight w:val="0"/>
          <w:marTop w:val="0"/>
          <w:marBottom w:val="0"/>
          <w:divBdr>
            <w:top w:val="none" w:sz="0" w:space="0" w:color="auto"/>
            <w:left w:val="none" w:sz="0" w:space="0" w:color="auto"/>
            <w:bottom w:val="none" w:sz="0" w:space="0" w:color="auto"/>
            <w:right w:val="none" w:sz="0" w:space="0" w:color="auto"/>
          </w:divBdr>
        </w:div>
        <w:div w:id="871843372">
          <w:marLeft w:val="0"/>
          <w:marRight w:val="0"/>
          <w:marTop w:val="0"/>
          <w:marBottom w:val="0"/>
          <w:divBdr>
            <w:top w:val="none" w:sz="0" w:space="0" w:color="auto"/>
            <w:left w:val="none" w:sz="0" w:space="0" w:color="auto"/>
            <w:bottom w:val="none" w:sz="0" w:space="0" w:color="auto"/>
            <w:right w:val="none" w:sz="0" w:space="0" w:color="auto"/>
          </w:divBdr>
        </w:div>
      </w:divsChild>
    </w:div>
    <w:div w:id="948001056">
      <w:bodyDiv w:val="1"/>
      <w:marLeft w:val="0"/>
      <w:marRight w:val="0"/>
      <w:marTop w:val="0"/>
      <w:marBottom w:val="0"/>
      <w:divBdr>
        <w:top w:val="none" w:sz="0" w:space="0" w:color="auto"/>
        <w:left w:val="none" w:sz="0" w:space="0" w:color="auto"/>
        <w:bottom w:val="none" w:sz="0" w:space="0" w:color="auto"/>
        <w:right w:val="none" w:sz="0" w:space="0" w:color="auto"/>
      </w:divBdr>
      <w:divsChild>
        <w:div w:id="578295249">
          <w:marLeft w:val="0"/>
          <w:marRight w:val="0"/>
          <w:marTop w:val="0"/>
          <w:marBottom w:val="0"/>
          <w:divBdr>
            <w:top w:val="none" w:sz="0" w:space="0" w:color="auto"/>
            <w:left w:val="none" w:sz="0" w:space="0" w:color="auto"/>
            <w:bottom w:val="none" w:sz="0" w:space="0" w:color="auto"/>
            <w:right w:val="none" w:sz="0" w:space="0" w:color="auto"/>
          </w:divBdr>
        </w:div>
        <w:div w:id="781850343">
          <w:marLeft w:val="0"/>
          <w:marRight w:val="0"/>
          <w:marTop w:val="0"/>
          <w:marBottom w:val="0"/>
          <w:divBdr>
            <w:top w:val="none" w:sz="0" w:space="0" w:color="auto"/>
            <w:left w:val="none" w:sz="0" w:space="0" w:color="auto"/>
            <w:bottom w:val="none" w:sz="0" w:space="0" w:color="auto"/>
            <w:right w:val="none" w:sz="0" w:space="0" w:color="auto"/>
          </w:divBdr>
        </w:div>
        <w:div w:id="1956447904">
          <w:marLeft w:val="0"/>
          <w:marRight w:val="0"/>
          <w:marTop w:val="0"/>
          <w:marBottom w:val="0"/>
          <w:divBdr>
            <w:top w:val="none" w:sz="0" w:space="0" w:color="auto"/>
            <w:left w:val="none" w:sz="0" w:space="0" w:color="auto"/>
            <w:bottom w:val="none" w:sz="0" w:space="0" w:color="auto"/>
            <w:right w:val="none" w:sz="0" w:space="0" w:color="auto"/>
          </w:divBdr>
        </w:div>
      </w:divsChild>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50377554">
      <w:bodyDiv w:val="1"/>
      <w:marLeft w:val="0"/>
      <w:marRight w:val="0"/>
      <w:marTop w:val="0"/>
      <w:marBottom w:val="0"/>
      <w:divBdr>
        <w:top w:val="none" w:sz="0" w:space="0" w:color="auto"/>
        <w:left w:val="none" w:sz="0" w:space="0" w:color="auto"/>
        <w:bottom w:val="none" w:sz="0" w:space="0" w:color="auto"/>
        <w:right w:val="none" w:sz="0" w:space="0" w:color="auto"/>
      </w:divBdr>
      <w:divsChild>
        <w:div w:id="42563122">
          <w:marLeft w:val="0"/>
          <w:marRight w:val="0"/>
          <w:marTop w:val="0"/>
          <w:marBottom w:val="0"/>
          <w:divBdr>
            <w:top w:val="none" w:sz="0" w:space="0" w:color="auto"/>
            <w:left w:val="none" w:sz="0" w:space="0" w:color="auto"/>
            <w:bottom w:val="none" w:sz="0" w:space="0" w:color="auto"/>
            <w:right w:val="none" w:sz="0" w:space="0" w:color="auto"/>
          </w:divBdr>
        </w:div>
        <w:div w:id="289407056">
          <w:marLeft w:val="0"/>
          <w:marRight w:val="0"/>
          <w:marTop w:val="0"/>
          <w:marBottom w:val="0"/>
          <w:divBdr>
            <w:top w:val="none" w:sz="0" w:space="0" w:color="auto"/>
            <w:left w:val="none" w:sz="0" w:space="0" w:color="auto"/>
            <w:bottom w:val="none" w:sz="0" w:space="0" w:color="auto"/>
            <w:right w:val="none" w:sz="0" w:space="0" w:color="auto"/>
          </w:divBdr>
        </w:div>
        <w:div w:id="342781657">
          <w:marLeft w:val="0"/>
          <w:marRight w:val="0"/>
          <w:marTop w:val="0"/>
          <w:marBottom w:val="0"/>
          <w:divBdr>
            <w:top w:val="none" w:sz="0" w:space="0" w:color="auto"/>
            <w:left w:val="none" w:sz="0" w:space="0" w:color="auto"/>
            <w:bottom w:val="none" w:sz="0" w:space="0" w:color="auto"/>
            <w:right w:val="none" w:sz="0" w:space="0" w:color="auto"/>
          </w:divBdr>
        </w:div>
        <w:div w:id="742917366">
          <w:marLeft w:val="0"/>
          <w:marRight w:val="0"/>
          <w:marTop w:val="0"/>
          <w:marBottom w:val="0"/>
          <w:divBdr>
            <w:top w:val="none" w:sz="0" w:space="0" w:color="auto"/>
            <w:left w:val="none" w:sz="0" w:space="0" w:color="auto"/>
            <w:bottom w:val="none" w:sz="0" w:space="0" w:color="auto"/>
            <w:right w:val="none" w:sz="0" w:space="0" w:color="auto"/>
          </w:divBdr>
        </w:div>
        <w:div w:id="1218936310">
          <w:marLeft w:val="0"/>
          <w:marRight w:val="0"/>
          <w:marTop w:val="0"/>
          <w:marBottom w:val="0"/>
          <w:divBdr>
            <w:top w:val="none" w:sz="0" w:space="0" w:color="auto"/>
            <w:left w:val="none" w:sz="0" w:space="0" w:color="auto"/>
            <w:bottom w:val="none" w:sz="0" w:space="0" w:color="auto"/>
            <w:right w:val="none" w:sz="0" w:space="0" w:color="auto"/>
          </w:divBdr>
        </w:div>
        <w:div w:id="1367412749">
          <w:marLeft w:val="0"/>
          <w:marRight w:val="0"/>
          <w:marTop w:val="0"/>
          <w:marBottom w:val="0"/>
          <w:divBdr>
            <w:top w:val="none" w:sz="0" w:space="0" w:color="auto"/>
            <w:left w:val="none" w:sz="0" w:space="0" w:color="auto"/>
            <w:bottom w:val="none" w:sz="0" w:space="0" w:color="auto"/>
            <w:right w:val="none" w:sz="0" w:space="0" w:color="auto"/>
          </w:divBdr>
        </w:div>
        <w:div w:id="1451123621">
          <w:marLeft w:val="0"/>
          <w:marRight w:val="0"/>
          <w:marTop w:val="0"/>
          <w:marBottom w:val="0"/>
          <w:divBdr>
            <w:top w:val="none" w:sz="0" w:space="0" w:color="auto"/>
            <w:left w:val="none" w:sz="0" w:space="0" w:color="auto"/>
            <w:bottom w:val="none" w:sz="0" w:space="0" w:color="auto"/>
            <w:right w:val="none" w:sz="0" w:space="0" w:color="auto"/>
          </w:divBdr>
        </w:div>
        <w:div w:id="2069843435">
          <w:marLeft w:val="0"/>
          <w:marRight w:val="0"/>
          <w:marTop w:val="0"/>
          <w:marBottom w:val="0"/>
          <w:divBdr>
            <w:top w:val="none" w:sz="0" w:space="0" w:color="auto"/>
            <w:left w:val="none" w:sz="0" w:space="0" w:color="auto"/>
            <w:bottom w:val="none" w:sz="0" w:space="0" w:color="auto"/>
            <w:right w:val="none" w:sz="0" w:space="0" w:color="auto"/>
          </w:divBdr>
        </w:div>
      </w:divsChild>
    </w:div>
    <w:div w:id="1080760153">
      <w:bodyDiv w:val="1"/>
      <w:marLeft w:val="0"/>
      <w:marRight w:val="0"/>
      <w:marTop w:val="0"/>
      <w:marBottom w:val="0"/>
      <w:divBdr>
        <w:top w:val="none" w:sz="0" w:space="0" w:color="auto"/>
        <w:left w:val="none" w:sz="0" w:space="0" w:color="auto"/>
        <w:bottom w:val="none" w:sz="0" w:space="0" w:color="auto"/>
        <w:right w:val="none" w:sz="0" w:space="0" w:color="auto"/>
      </w:divBdr>
      <w:divsChild>
        <w:div w:id="705718834">
          <w:marLeft w:val="0"/>
          <w:marRight w:val="0"/>
          <w:marTop w:val="0"/>
          <w:marBottom w:val="0"/>
          <w:divBdr>
            <w:top w:val="none" w:sz="0" w:space="0" w:color="auto"/>
            <w:left w:val="none" w:sz="0" w:space="0" w:color="auto"/>
            <w:bottom w:val="none" w:sz="0" w:space="0" w:color="auto"/>
            <w:right w:val="none" w:sz="0" w:space="0" w:color="auto"/>
          </w:divBdr>
        </w:div>
        <w:div w:id="953636266">
          <w:marLeft w:val="0"/>
          <w:marRight w:val="0"/>
          <w:marTop w:val="0"/>
          <w:marBottom w:val="0"/>
          <w:divBdr>
            <w:top w:val="none" w:sz="0" w:space="0" w:color="auto"/>
            <w:left w:val="none" w:sz="0" w:space="0" w:color="auto"/>
            <w:bottom w:val="none" w:sz="0" w:space="0" w:color="auto"/>
            <w:right w:val="none" w:sz="0" w:space="0" w:color="auto"/>
          </w:divBdr>
        </w:div>
        <w:div w:id="1816797968">
          <w:marLeft w:val="0"/>
          <w:marRight w:val="0"/>
          <w:marTop w:val="0"/>
          <w:marBottom w:val="0"/>
          <w:divBdr>
            <w:top w:val="none" w:sz="0" w:space="0" w:color="auto"/>
            <w:left w:val="none" w:sz="0" w:space="0" w:color="auto"/>
            <w:bottom w:val="none" w:sz="0" w:space="0" w:color="auto"/>
            <w:right w:val="none" w:sz="0" w:space="0" w:color="auto"/>
          </w:divBdr>
        </w:div>
      </w:divsChild>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28956967">
      <w:bodyDiv w:val="1"/>
      <w:marLeft w:val="0"/>
      <w:marRight w:val="0"/>
      <w:marTop w:val="0"/>
      <w:marBottom w:val="0"/>
      <w:divBdr>
        <w:top w:val="none" w:sz="0" w:space="0" w:color="auto"/>
        <w:left w:val="none" w:sz="0" w:space="0" w:color="auto"/>
        <w:bottom w:val="none" w:sz="0" w:space="0" w:color="auto"/>
        <w:right w:val="none" w:sz="0" w:space="0" w:color="auto"/>
      </w:divBdr>
      <w:divsChild>
        <w:div w:id="246575416">
          <w:marLeft w:val="0"/>
          <w:marRight w:val="0"/>
          <w:marTop w:val="0"/>
          <w:marBottom w:val="0"/>
          <w:divBdr>
            <w:top w:val="none" w:sz="0" w:space="0" w:color="auto"/>
            <w:left w:val="none" w:sz="0" w:space="0" w:color="auto"/>
            <w:bottom w:val="none" w:sz="0" w:space="0" w:color="auto"/>
            <w:right w:val="none" w:sz="0" w:space="0" w:color="auto"/>
          </w:divBdr>
        </w:div>
        <w:div w:id="713192602">
          <w:marLeft w:val="0"/>
          <w:marRight w:val="0"/>
          <w:marTop w:val="0"/>
          <w:marBottom w:val="0"/>
          <w:divBdr>
            <w:top w:val="none" w:sz="0" w:space="0" w:color="auto"/>
            <w:left w:val="none" w:sz="0" w:space="0" w:color="auto"/>
            <w:bottom w:val="none" w:sz="0" w:space="0" w:color="auto"/>
            <w:right w:val="none" w:sz="0" w:space="0" w:color="auto"/>
          </w:divBdr>
        </w:div>
        <w:div w:id="807475276">
          <w:marLeft w:val="0"/>
          <w:marRight w:val="0"/>
          <w:marTop w:val="0"/>
          <w:marBottom w:val="0"/>
          <w:divBdr>
            <w:top w:val="none" w:sz="0" w:space="0" w:color="auto"/>
            <w:left w:val="none" w:sz="0" w:space="0" w:color="auto"/>
            <w:bottom w:val="none" w:sz="0" w:space="0" w:color="auto"/>
            <w:right w:val="none" w:sz="0" w:space="0" w:color="auto"/>
          </w:divBdr>
        </w:div>
        <w:div w:id="821694928">
          <w:marLeft w:val="0"/>
          <w:marRight w:val="0"/>
          <w:marTop w:val="0"/>
          <w:marBottom w:val="0"/>
          <w:divBdr>
            <w:top w:val="none" w:sz="0" w:space="0" w:color="auto"/>
            <w:left w:val="none" w:sz="0" w:space="0" w:color="auto"/>
            <w:bottom w:val="none" w:sz="0" w:space="0" w:color="auto"/>
            <w:right w:val="none" w:sz="0" w:space="0" w:color="auto"/>
          </w:divBdr>
        </w:div>
        <w:div w:id="854346371">
          <w:marLeft w:val="0"/>
          <w:marRight w:val="0"/>
          <w:marTop w:val="0"/>
          <w:marBottom w:val="0"/>
          <w:divBdr>
            <w:top w:val="none" w:sz="0" w:space="0" w:color="auto"/>
            <w:left w:val="none" w:sz="0" w:space="0" w:color="auto"/>
            <w:bottom w:val="none" w:sz="0" w:space="0" w:color="auto"/>
            <w:right w:val="none" w:sz="0" w:space="0" w:color="auto"/>
          </w:divBdr>
        </w:div>
        <w:div w:id="938804166">
          <w:marLeft w:val="0"/>
          <w:marRight w:val="0"/>
          <w:marTop w:val="0"/>
          <w:marBottom w:val="0"/>
          <w:divBdr>
            <w:top w:val="none" w:sz="0" w:space="0" w:color="auto"/>
            <w:left w:val="none" w:sz="0" w:space="0" w:color="auto"/>
            <w:bottom w:val="none" w:sz="0" w:space="0" w:color="auto"/>
            <w:right w:val="none" w:sz="0" w:space="0" w:color="auto"/>
          </w:divBdr>
        </w:div>
        <w:div w:id="1392968419">
          <w:marLeft w:val="0"/>
          <w:marRight w:val="0"/>
          <w:marTop w:val="0"/>
          <w:marBottom w:val="0"/>
          <w:divBdr>
            <w:top w:val="none" w:sz="0" w:space="0" w:color="auto"/>
            <w:left w:val="none" w:sz="0" w:space="0" w:color="auto"/>
            <w:bottom w:val="none" w:sz="0" w:space="0" w:color="auto"/>
            <w:right w:val="none" w:sz="0" w:space="0" w:color="auto"/>
          </w:divBdr>
        </w:div>
        <w:div w:id="1483082057">
          <w:marLeft w:val="0"/>
          <w:marRight w:val="0"/>
          <w:marTop w:val="0"/>
          <w:marBottom w:val="0"/>
          <w:divBdr>
            <w:top w:val="none" w:sz="0" w:space="0" w:color="auto"/>
            <w:left w:val="none" w:sz="0" w:space="0" w:color="auto"/>
            <w:bottom w:val="none" w:sz="0" w:space="0" w:color="auto"/>
            <w:right w:val="none" w:sz="0" w:space="0" w:color="auto"/>
          </w:divBdr>
        </w:div>
        <w:div w:id="1745715154">
          <w:marLeft w:val="0"/>
          <w:marRight w:val="0"/>
          <w:marTop w:val="0"/>
          <w:marBottom w:val="0"/>
          <w:divBdr>
            <w:top w:val="none" w:sz="0" w:space="0" w:color="auto"/>
            <w:left w:val="none" w:sz="0" w:space="0" w:color="auto"/>
            <w:bottom w:val="none" w:sz="0" w:space="0" w:color="auto"/>
            <w:right w:val="none" w:sz="0" w:space="0" w:color="auto"/>
          </w:divBdr>
        </w:div>
      </w:divsChild>
    </w:div>
    <w:div w:id="1258171944">
      <w:bodyDiv w:val="1"/>
      <w:marLeft w:val="0"/>
      <w:marRight w:val="0"/>
      <w:marTop w:val="0"/>
      <w:marBottom w:val="0"/>
      <w:divBdr>
        <w:top w:val="none" w:sz="0" w:space="0" w:color="auto"/>
        <w:left w:val="none" w:sz="0" w:space="0" w:color="auto"/>
        <w:bottom w:val="none" w:sz="0" w:space="0" w:color="auto"/>
        <w:right w:val="none" w:sz="0" w:space="0" w:color="auto"/>
      </w:divBdr>
      <w:divsChild>
        <w:div w:id="537083409">
          <w:marLeft w:val="0"/>
          <w:marRight w:val="0"/>
          <w:marTop w:val="0"/>
          <w:marBottom w:val="0"/>
          <w:divBdr>
            <w:top w:val="none" w:sz="0" w:space="0" w:color="auto"/>
            <w:left w:val="none" w:sz="0" w:space="0" w:color="auto"/>
            <w:bottom w:val="none" w:sz="0" w:space="0" w:color="auto"/>
            <w:right w:val="none" w:sz="0" w:space="0" w:color="auto"/>
          </w:divBdr>
        </w:div>
        <w:div w:id="993951021">
          <w:marLeft w:val="0"/>
          <w:marRight w:val="0"/>
          <w:marTop w:val="0"/>
          <w:marBottom w:val="0"/>
          <w:divBdr>
            <w:top w:val="none" w:sz="0" w:space="0" w:color="auto"/>
            <w:left w:val="none" w:sz="0" w:space="0" w:color="auto"/>
            <w:bottom w:val="none" w:sz="0" w:space="0" w:color="auto"/>
            <w:right w:val="none" w:sz="0" w:space="0" w:color="auto"/>
          </w:divBdr>
        </w:div>
        <w:div w:id="1015307205">
          <w:marLeft w:val="0"/>
          <w:marRight w:val="0"/>
          <w:marTop w:val="0"/>
          <w:marBottom w:val="0"/>
          <w:divBdr>
            <w:top w:val="none" w:sz="0" w:space="0" w:color="auto"/>
            <w:left w:val="none" w:sz="0" w:space="0" w:color="auto"/>
            <w:bottom w:val="none" w:sz="0" w:space="0" w:color="auto"/>
            <w:right w:val="none" w:sz="0" w:space="0" w:color="auto"/>
          </w:divBdr>
        </w:div>
      </w:divsChild>
    </w:div>
    <w:div w:id="1262955177">
      <w:bodyDiv w:val="1"/>
      <w:marLeft w:val="0"/>
      <w:marRight w:val="0"/>
      <w:marTop w:val="0"/>
      <w:marBottom w:val="0"/>
      <w:divBdr>
        <w:top w:val="none" w:sz="0" w:space="0" w:color="auto"/>
        <w:left w:val="none" w:sz="0" w:space="0" w:color="auto"/>
        <w:bottom w:val="none" w:sz="0" w:space="0" w:color="auto"/>
        <w:right w:val="none" w:sz="0" w:space="0" w:color="auto"/>
      </w:divBdr>
      <w:divsChild>
        <w:div w:id="85544393">
          <w:marLeft w:val="0"/>
          <w:marRight w:val="0"/>
          <w:marTop w:val="0"/>
          <w:marBottom w:val="0"/>
          <w:divBdr>
            <w:top w:val="none" w:sz="0" w:space="0" w:color="auto"/>
            <w:left w:val="none" w:sz="0" w:space="0" w:color="auto"/>
            <w:bottom w:val="none" w:sz="0" w:space="0" w:color="auto"/>
            <w:right w:val="none" w:sz="0" w:space="0" w:color="auto"/>
          </w:divBdr>
        </w:div>
        <w:div w:id="724336300">
          <w:marLeft w:val="0"/>
          <w:marRight w:val="0"/>
          <w:marTop w:val="0"/>
          <w:marBottom w:val="0"/>
          <w:divBdr>
            <w:top w:val="none" w:sz="0" w:space="0" w:color="auto"/>
            <w:left w:val="none" w:sz="0" w:space="0" w:color="auto"/>
            <w:bottom w:val="none" w:sz="0" w:space="0" w:color="auto"/>
            <w:right w:val="none" w:sz="0" w:space="0" w:color="auto"/>
          </w:divBdr>
        </w:div>
        <w:div w:id="1108694604">
          <w:marLeft w:val="0"/>
          <w:marRight w:val="0"/>
          <w:marTop w:val="0"/>
          <w:marBottom w:val="0"/>
          <w:divBdr>
            <w:top w:val="none" w:sz="0" w:space="0" w:color="auto"/>
            <w:left w:val="none" w:sz="0" w:space="0" w:color="auto"/>
            <w:bottom w:val="none" w:sz="0" w:space="0" w:color="auto"/>
            <w:right w:val="none" w:sz="0" w:space="0" w:color="auto"/>
          </w:divBdr>
        </w:div>
      </w:divsChild>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13944069">
      <w:bodyDiv w:val="1"/>
      <w:marLeft w:val="0"/>
      <w:marRight w:val="0"/>
      <w:marTop w:val="0"/>
      <w:marBottom w:val="0"/>
      <w:divBdr>
        <w:top w:val="none" w:sz="0" w:space="0" w:color="auto"/>
        <w:left w:val="none" w:sz="0" w:space="0" w:color="auto"/>
        <w:bottom w:val="none" w:sz="0" w:space="0" w:color="auto"/>
        <w:right w:val="none" w:sz="0" w:space="0" w:color="auto"/>
      </w:divBdr>
      <w:divsChild>
        <w:div w:id="268899106">
          <w:marLeft w:val="0"/>
          <w:marRight w:val="0"/>
          <w:marTop w:val="0"/>
          <w:marBottom w:val="0"/>
          <w:divBdr>
            <w:top w:val="none" w:sz="0" w:space="0" w:color="auto"/>
            <w:left w:val="none" w:sz="0" w:space="0" w:color="auto"/>
            <w:bottom w:val="none" w:sz="0" w:space="0" w:color="auto"/>
            <w:right w:val="none" w:sz="0" w:space="0" w:color="auto"/>
          </w:divBdr>
          <w:divsChild>
            <w:div w:id="808132933">
              <w:marLeft w:val="0"/>
              <w:marRight w:val="0"/>
              <w:marTop w:val="0"/>
              <w:marBottom w:val="0"/>
              <w:divBdr>
                <w:top w:val="none" w:sz="0" w:space="0" w:color="auto"/>
                <w:left w:val="none" w:sz="0" w:space="0" w:color="auto"/>
                <w:bottom w:val="none" w:sz="0" w:space="0" w:color="auto"/>
                <w:right w:val="none" w:sz="0" w:space="0" w:color="auto"/>
              </w:divBdr>
            </w:div>
            <w:div w:id="1333028826">
              <w:marLeft w:val="0"/>
              <w:marRight w:val="0"/>
              <w:marTop w:val="0"/>
              <w:marBottom w:val="0"/>
              <w:divBdr>
                <w:top w:val="none" w:sz="0" w:space="0" w:color="auto"/>
                <w:left w:val="none" w:sz="0" w:space="0" w:color="auto"/>
                <w:bottom w:val="none" w:sz="0" w:space="0" w:color="auto"/>
                <w:right w:val="none" w:sz="0" w:space="0" w:color="auto"/>
              </w:divBdr>
            </w:div>
            <w:div w:id="1842312584">
              <w:marLeft w:val="0"/>
              <w:marRight w:val="0"/>
              <w:marTop w:val="0"/>
              <w:marBottom w:val="0"/>
              <w:divBdr>
                <w:top w:val="none" w:sz="0" w:space="0" w:color="auto"/>
                <w:left w:val="none" w:sz="0" w:space="0" w:color="auto"/>
                <w:bottom w:val="none" w:sz="0" w:space="0" w:color="auto"/>
                <w:right w:val="none" w:sz="0" w:space="0" w:color="auto"/>
              </w:divBdr>
            </w:div>
          </w:divsChild>
        </w:div>
        <w:div w:id="664826273">
          <w:marLeft w:val="0"/>
          <w:marRight w:val="0"/>
          <w:marTop w:val="0"/>
          <w:marBottom w:val="0"/>
          <w:divBdr>
            <w:top w:val="none" w:sz="0" w:space="0" w:color="auto"/>
            <w:left w:val="none" w:sz="0" w:space="0" w:color="auto"/>
            <w:bottom w:val="none" w:sz="0" w:space="0" w:color="auto"/>
            <w:right w:val="none" w:sz="0" w:space="0" w:color="auto"/>
          </w:divBdr>
          <w:divsChild>
            <w:div w:id="179273631">
              <w:marLeft w:val="0"/>
              <w:marRight w:val="0"/>
              <w:marTop w:val="0"/>
              <w:marBottom w:val="0"/>
              <w:divBdr>
                <w:top w:val="none" w:sz="0" w:space="0" w:color="auto"/>
                <w:left w:val="none" w:sz="0" w:space="0" w:color="auto"/>
                <w:bottom w:val="none" w:sz="0" w:space="0" w:color="auto"/>
                <w:right w:val="none" w:sz="0" w:space="0" w:color="auto"/>
              </w:divBdr>
            </w:div>
          </w:divsChild>
        </w:div>
        <w:div w:id="773091816">
          <w:marLeft w:val="0"/>
          <w:marRight w:val="0"/>
          <w:marTop w:val="0"/>
          <w:marBottom w:val="0"/>
          <w:divBdr>
            <w:top w:val="none" w:sz="0" w:space="0" w:color="auto"/>
            <w:left w:val="none" w:sz="0" w:space="0" w:color="auto"/>
            <w:bottom w:val="none" w:sz="0" w:space="0" w:color="auto"/>
            <w:right w:val="none" w:sz="0" w:space="0" w:color="auto"/>
          </w:divBdr>
          <w:divsChild>
            <w:div w:id="438067244">
              <w:marLeft w:val="0"/>
              <w:marRight w:val="0"/>
              <w:marTop w:val="0"/>
              <w:marBottom w:val="0"/>
              <w:divBdr>
                <w:top w:val="none" w:sz="0" w:space="0" w:color="auto"/>
                <w:left w:val="none" w:sz="0" w:space="0" w:color="auto"/>
                <w:bottom w:val="none" w:sz="0" w:space="0" w:color="auto"/>
                <w:right w:val="none" w:sz="0" w:space="0" w:color="auto"/>
              </w:divBdr>
            </w:div>
          </w:divsChild>
        </w:div>
        <w:div w:id="1262958093">
          <w:marLeft w:val="0"/>
          <w:marRight w:val="0"/>
          <w:marTop w:val="0"/>
          <w:marBottom w:val="0"/>
          <w:divBdr>
            <w:top w:val="none" w:sz="0" w:space="0" w:color="auto"/>
            <w:left w:val="none" w:sz="0" w:space="0" w:color="auto"/>
            <w:bottom w:val="none" w:sz="0" w:space="0" w:color="auto"/>
            <w:right w:val="none" w:sz="0" w:space="0" w:color="auto"/>
          </w:divBdr>
          <w:divsChild>
            <w:div w:id="17602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01561973">
      <w:bodyDiv w:val="1"/>
      <w:marLeft w:val="0"/>
      <w:marRight w:val="0"/>
      <w:marTop w:val="0"/>
      <w:marBottom w:val="0"/>
      <w:divBdr>
        <w:top w:val="none" w:sz="0" w:space="0" w:color="auto"/>
        <w:left w:val="none" w:sz="0" w:space="0" w:color="auto"/>
        <w:bottom w:val="none" w:sz="0" w:space="0" w:color="auto"/>
        <w:right w:val="none" w:sz="0" w:space="0" w:color="auto"/>
      </w:divBdr>
      <w:divsChild>
        <w:div w:id="443185466">
          <w:marLeft w:val="0"/>
          <w:marRight w:val="0"/>
          <w:marTop w:val="0"/>
          <w:marBottom w:val="0"/>
          <w:divBdr>
            <w:top w:val="none" w:sz="0" w:space="0" w:color="auto"/>
            <w:left w:val="none" w:sz="0" w:space="0" w:color="auto"/>
            <w:bottom w:val="none" w:sz="0" w:space="0" w:color="auto"/>
            <w:right w:val="none" w:sz="0" w:space="0" w:color="auto"/>
          </w:divBdr>
        </w:div>
        <w:div w:id="684215312">
          <w:marLeft w:val="0"/>
          <w:marRight w:val="0"/>
          <w:marTop w:val="0"/>
          <w:marBottom w:val="0"/>
          <w:divBdr>
            <w:top w:val="none" w:sz="0" w:space="0" w:color="auto"/>
            <w:left w:val="none" w:sz="0" w:space="0" w:color="auto"/>
            <w:bottom w:val="none" w:sz="0" w:space="0" w:color="auto"/>
            <w:right w:val="none" w:sz="0" w:space="0" w:color="auto"/>
          </w:divBdr>
        </w:div>
        <w:div w:id="1174223271">
          <w:marLeft w:val="0"/>
          <w:marRight w:val="0"/>
          <w:marTop w:val="0"/>
          <w:marBottom w:val="0"/>
          <w:divBdr>
            <w:top w:val="none" w:sz="0" w:space="0" w:color="auto"/>
            <w:left w:val="none" w:sz="0" w:space="0" w:color="auto"/>
            <w:bottom w:val="none" w:sz="0" w:space="0" w:color="auto"/>
            <w:right w:val="none" w:sz="0" w:space="0" w:color="auto"/>
          </w:divBdr>
        </w:div>
      </w:divsChild>
    </w:div>
    <w:div w:id="1403600608">
      <w:bodyDiv w:val="1"/>
      <w:marLeft w:val="0"/>
      <w:marRight w:val="0"/>
      <w:marTop w:val="0"/>
      <w:marBottom w:val="0"/>
      <w:divBdr>
        <w:top w:val="none" w:sz="0" w:space="0" w:color="auto"/>
        <w:left w:val="none" w:sz="0" w:space="0" w:color="auto"/>
        <w:bottom w:val="none" w:sz="0" w:space="0" w:color="auto"/>
        <w:right w:val="none" w:sz="0" w:space="0" w:color="auto"/>
      </w:divBdr>
      <w:divsChild>
        <w:div w:id="87240196">
          <w:marLeft w:val="0"/>
          <w:marRight w:val="0"/>
          <w:marTop w:val="0"/>
          <w:marBottom w:val="0"/>
          <w:divBdr>
            <w:top w:val="none" w:sz="0" w:space="0" w:color="auto"/>
            <w:left w:val="none" w:sz="0" w:space="0" w:color="auto"/>
            <w:bottom w:val="none" w:sz="0" w:space="0" w:color="auto"/>
            <w:right w:val="none" w:sz="0" w:space="0" w:color="auto"/>
          </w:divBdr>
        </w:div>
        <w:div w:id="175196748">
          <w:marLeft w:val="0"/>
          <w:marRight w:val="0"/>
          <w:marTop w:val="0"/>
          <w:marBottom w:val="0"/>
          <w:divBdr>
            <w:top w:val="none" w:sz="0" w:space="0" w:color="auto"/>
            <w:left w:val="none" w:sz="0" w:space="0" w:color="auto"/>
            <w:bottom w:val="none" w:sz="0" w:space="0" w:color="auto"/>
            <w:right w:val="none" w:sz="0" w:space="0" w:color="auto"/>
          </w:divBdr>
        </w:div>
        <w:div w:id="263660901">
          <w:marLeft w:val="0"/>
          <w:marRight w:val="0"/>
          <w:marTop w:val="0"/>
          <w:marBottom w:val="0"/>
          <w:divBdr>
            <w:top w:val="none" w:sz="0" w:space="0" w:color="auto"/>
            <w:left w:val="none" w:sz="0" w:space="0" w:color="auto"/>
            <w:bottom w:val="none" w:sz="0" w:space="0" w:color="auto"/>
            <w:right w:val="none" w:sz="0" w:space="0" w:color="auto"/>
          </w:divBdr>
        </w:div>
        <w:div w:id="500580700">
          <w:marLeft w:val="0"/>
          <w:marRight w:val="0"/>
          <w:marTop w:val="0"/>
          <w:marBottom w:val="0"/>
          <w:divBdr>
            <w:top w:val="none" w:sz="0" w:space="0" w:color="auto"/>
            <w:left w:val="none" w:sz="0" w:space="0" w:color="auto"/>
            <w:bottom w:val="none" w:sz="0" w:space="0" w:color="auto"/>
            <w:right w:val="none" w:sz="0" w:space="0" w:color="auto"/>
          </w:divBdr>
        </w:div>
        <w:div w:id="602684588">
          <w:marLeft w:val="0"/>
          <w:marRight w:val="0"/>
          <w:marTop w:val="0"/>
          <w:marBottom w:val="0"/>
          <w:divBdr>
            <w:top w:val="none" w:sz="0" w:space="0" w:color="auto"/>
            <w:left w:val="none" w:sz="0" w:space="0" w:color="auto"/>
            <w:bottom w:val="none" w:sz="0" w:space="0" w:color="auto"/>
            <w:right w:val="none" w:sz="0" w:space="0" w:color="auto"/>
          </w:divBdr>
        </w:div>
        <w:div w:id="721366357">
          <w:marLeft w:val="0"/>
          <w:marRight w:val="0"/>
          <w:marTop w:val="0"/>
          <w:marBottom w:val="0"/>
          <w:divBdr>
            <w:top w:val="none" w:sz="0" w:space="0" w:color="auto"/>
            <w:left w:val="none" w:sz="0" w:space="0" w:color="auto"/>
            <w:bottom w:val="none" w:sz="0" w:space="0" w:color="auto"/>
            <w:right w:val="none" w:sz="0" w:space="0" w:color="auto"/>
          </w:divBdr>
        </w:div>
        <w:div w:id="725371745">
          <w:marLeft w:val="0"/>
          <w:marRight w:val="0"/>
          <w:marTop w:val="0"/>
          <w:marBottom w:val="0"/>
          <w:divBdr>
            <w:top w:val="none" w:sz="0" w:space="0" w:color="auto"/>
            <w:left w:val="none" w:sz="0" w:space="0" w:color="auto"/>
            <w:bottom w:val="none" w:sz="0" w:space="0" w:color="auto"/>
            <w:right w:val="none" w:sz="0" w:space="0" w:color="auto"/>
          </w:divBdr>
          <w:divsChild>
            <w:div w:id="10030695">
              <w:marLeft w:val="0"/>
              <w:marRight w:val="0"/>
              <w:marTop w:val="0"/>
              <w:marBottom w:val="0"/>
              <w:divBdr>
                <w:top w:val="none" w:sz="0" w:space="0" w:color="auto"/>
                <w:left w:val="none" w:sz="0" w:space="0" w:color="auto"/>
                <w:bottom w:val="none" w:sz="0" w:space="0" w:color="auto"/>
                <w:right w:val="none" w:sz="0" w:space="0" w:color="auto"/>
              </w:divBdr>
            </w:div>
            <w:div w:id="91627702">
              <w:marLeft w:val="0"/>
              <w:marRight w:val="0"/>
              <w:marTop w:val="0"/>
              <w:marBottom w:val="0"/>
              <w:divBdr>
                <w:top w:val="none" w:sz="0" w:space="0" w:color="auto"/>
                <w:left w:val="none" w:sz="0" w:space="0" w:color="auto"/>
                <w:bottom w:val="none" w:sz="0" w:space="0" w:color="auto"/>
                <w:right w:val="none" w:sz="0" w:space="0" w:color="auto"/>
              </w:divBdr>
            </w:div>
            <w:div w:id="141779593">
              <w:marLeft w:val="0"/>
              <w:marRight w:val="0"/>
              <w:marTop w:val="0"/>
              <w:marBottom w:val="0"/>
              <w:divBdr>
                <w:top w:val="none" w:sz="0" w:space="0" w:color="auto"/>
                <w:left w:val="none" w:sz="0" w:space="0" w:color="auto"/>
                <w:bottom w:val="none" w:sz="0" w:space="0" w:color="auto"/>
                <w:right w:val="none" w:sz="0" w:space="0" w:color="auto"/>
              </w:divBdr>
            </w:div>
            <w:div w:id="149449159">
              <w:marLeft w:val="0"/>
              <w:marRight w:val="0"/>
              <w:marTop w:val="0"/>
              <w:marBottom w:val="0"/>
              <w:divBdr>
                <w:top w:val="none" w:sz="0" w:space="0" w:color="auto"/>
                <w:left w:val="none" w:sz="0" w:space="0" w:color="auto"/>
                <w:bottom w:val="none" w:sz="0" w:space="0" w:color="auto"/>
                <w:right w:val="none" w:sz="0" w:space="0" w:color="auto"/>
              </w:divBdr>
            </w:div>
            <w:div w:id="414012477">
              <w:marLeft w:val="0"/>
              <w:marRight w:val="0"/>
              <w:marTop w:val="0"/>
              <w:marBottom w:val="0"/>
              <w:divBdr>
                <w:top w:val="none" w:sz="0" w:space="0" w:color="auto"/>
                <w:left w:val="none" w:sz="0" w:space="0" w:color="auto"/>
                <w:bottom w:val="none" w:sz="0" w:space="0" w:color="auto"/>
                <w:right w:val="none" w:sz="0" w:space="0" w:color="auto"/>
              </w:divBdr>
            </w:div>
            <w:div w:id="557861813">
              <w:marLeft w:val="0"/>
              <w:marRight w:val="0"/>
              <w:marTop w:val="0"/>
              <w:marBottom w:val="0"/>
              <w:divBdr>
                <w:top w:val="none" w:sz="0" w:space="0" w:color="auto"/>
                <w:left w:val="none" w:sz="0" w:space="0" w:color="auto"/>
                <w:bottom w:val="none" w:sz="0" w:space="0" w:color="auto"/>
                <w:right w:val="none" w:sz="0" w:space="0" w:color="auto"/>
              </w:divBdr>
            </w:div>
            <w:div w:id="591012513">
              <w:marLeft w:val="0"/>
              <w:marRight w:val="0"/>
              <w:marTop w:val="0"/>
              <w:marBottom w:val="0"/>
              <w:divBdr>
                <w:top w:val="none" w:sz="0" w:space="0" w:color="auto"/>
                <w:left w:val="none" w:sz="0" w:space="0" w:color="auto"/>
                <w:bottom w:val="none" w:sz="0" w:space="0" w:color="auto"/>
                <w:right w:val="none" w:sz="0" w:space="0" w:color="auto"/>
              </w:divBdr>
            </w:div>
            <w:div w:id="622272807">
              <w:marLeft w:val="0"/>
              <w:marRight w:val="0"/>
              <w:marTop w:val="0"/>
              <w:marBottom w:val="0"/>
              <w:divBdr>
                <w:top w:val="none" w:sz="0" w:space="0" w:color="auto"/>
                <w:left w:val="none" w:sz="0" w:space="0" w:color="auto"/>
                <w:bottom w:val="none" w:sz="0" w:space="0" w:color="auto"/>
                <w:right w:val="none" w:sz="0" w:space="0" w:color="auto"/>
              </w:divBdr>
            </w:div>
            <w:div w:id="767385462">
              <w:marLeft w:val="0"/>
              <w:marRight w:val="0"/>
              <w:marTop w:val="0"/>
              <w:marBottom w:val="0"/>
              <w:divBdr>
                <w:top w:val="none" w:sz="0" w:space="0" w:color="auto"/>
                <w:left w:val="none" w:sz="0" w:space="0" w:color="auto"/>
                <w:bottom w:val="none" w:sz="0" w:space="0" w:color="auto"/>
                <w:right w:val="none" w:sz="0" w:space="0" w:color="auto"/>
              </w:divBdr>
            </w:div>
            <w:div w:id="978803793">
              <w:marLeft w:val="0"/>
              <w:marRight w:val="0"/>
              <w:marTop w:val="0"/>
              <w:marBottom w:val="0"/>
              <w:divBdr>
                <w:top w:val="none" w:sz="0" w:space="0" w:color="auto"/>
                <w:left w:val="none" w:sz="0" w:space="0" w:color="auto"/>
                <w:bottom w:val="none" w:sz="0" w:space="0" w:color="auto"/>
                <w:right w:val="none" w:sz="0" w:space="0" w:color="auto"/>
              </w:divBdr>
            </w:div>
            <w:div w:id="988292791">
              <w:marLeft w:val="0"/>
              <w:marRight w:val="0"/>
              <w:marTop w:val="0"/>
              <w:marBottom w:val="0"/>
              <w:divBdr>
                <w:top w:val="none" w:sz="0" w:space="0" w:color="auto"/>
                <w:left w:val="none" w:sz="0" w:space="0" w:color="auto"/>
                <w:bottom w:val="none" w:sz="0" w:space="0" w:color="auto"/>
                <w:right w:val="none" w:sz="0" w:space="0" w:color="auto"/>
              </w:divBdr>
            </w:div>
            <w:div w:id="1362125826">
              <w:marLeft w:val="0"/>
              <w:marRight w:val="0"/>
              <w:marTop w:val="0"/>
              <w:marBottom w:val="0"/>
              <w:divBdr>
                <w:top w:val="none" w:sz="0" w:space="0" w:color="auto"/>
                <w:left w:val="none" w:sz="0" w:space="0" w:color="auto"/>
                <w:bottom w:val="none" w:sz="0" w:space="0" w:color="auto"/>
                <w:right w:val="none" w:sz="0" w:space="0" w:color="auto"/>
              </w:divBdr>
            </w:div>
            <w:div w:id="1504474568">
              <w:marLeft w:val="0"/>
              <w:marRight w:val="0"/>
              <w:marTop w:val="0"/>
              <w:marBottom w:val="0"/>
              <w:divBdr>
                <w:top w:val="none" w:sz="0" w:space="0" w:color="auto"/>
                <w:left w:val="none" w:sz="0" w:space="0" w:color="auto"/>
                <w:bottom w:val="none" w:sz="0" w:space="0" w:color="auto"/>
                <w:right w:val="none" w:sz="0" w:space="0" w:color="auto"/>
              </w:divBdr>
            </w:div>
            <w:div w:id="1559588204">
              <w:marLeft w:val="0"/>
              <w:marRight w:val="0"/>
              <w:marTop w:val="0"/>
              <w:marBottom w:val="0"/>
              <w:divBdr>
                <w:top w:val="none" w:sz="0" w:space="0" w:color="auto"/>
                <w:left w:val="none" w:sz="0" w:space="0" w:color="auto"/>
                <w:bottom w:val="none" w:sz="0" w:space="0" w:color="auto"/>
                <w:right w:val="none" w:sz="0" w:space="0" w:color="auto"/>
              </w:divBdr>
            </w:div>
            <w:div w:id="1775006248">
              <w:marLeft w:val="0"/>
              <w:marRight w:val="0"/>
              <w:marTop w:val="0"/>
              <w:marBottom w:val="0"/>
              <w:divBdr>
                <w:top w:val="none" w:sz="0" w:space="0" w:color="auto"/>
                <w:left w:val="none" w:sz="0" w:space="0" w:color="auto"/>
                <w:bottom w:val="none" w:sz="0" w:space="0" w:color="auto"/>
                <w:right w:val="none" w:sz="0" w:space="0" w:color="auto"/>
              </w:divBdr>
            </w:div>
            <w:div w:id="1841921256">
              <w:marLeft w:val="0"/>
              <w:marRight w:val="0"/>
              <w:marTop w:val="0"/>
              <w:marBottom w:val="0"/>
              <w:divBdr>
                <w:top w:val="none" w:sz="0" w:space="0" w:color="auto"/>
                <w:left w:val="none" w:sz="0" w:space="0" w:color="auto"/>
                <w:bottom w:val="none" w:sz="0" w:space="0" w:color="auto"/>
                <w:right w:val="none" w:sz="0" w:space="0" w:color="auto"/>
              </w:divBdr>
            </w:div>
            <w:div w:id="1876768635">
              <w:marLeft w:val="0"/>
              <w:marRight w:val="0"/>
              <w:marTop w:val="0"/>
              <w:marBottom w:val="0"/>
              <w:divBdr>
                <w:top w:val="none" w:sz="0" w:space="0" w:color="auto"/>
                <w:left w:val="none" w:sz="0" w:space="0" w:color="auto"/>
                <w:bottom w:val="none" w:sz="0" w:space="0" w:color="auto"/>
                <w:right w:val="none" w:sz="0" w:space="0" w:color="auto"/>
              </w:divBdr>
            </w:div>
            <w:div w:id="1916355248">
              <w:marLeft w:val="0"/>
              <w:marRight w:val="0"/>
              <w:marTop w:val="0"/>
              <w:marBottom w:val="0"/>
              <w:divBdr>
                <w:top w:val="none" w:sz="0" w:space="0" w:color="auto"/>
                <w:left w:val="none" w:sz="0" w:space="0" w:color="auto"/>
                <w:bottom w:val="none" w:sz="0" w:space="0" w:color="auto"/>
                <w:right w:val="none" w:sz="0" w:space="0" w:color="auto"/>
              </w:divBdr>
            </w:div>
            <w:div w:id="1935939259">
              <w:marLeft w:val="0"/>
              <w:marRight w:val="0"/>
              <w:marTop w:val="0"/>
              <w:marBottom w:val="0"/>
              <w:divBdr>
                <w:top w:val="none" w:sz="0" w:space="0" w:color="auto"/>
                <w:left w:val="none" w:sz="0" w:space="0" w:color="auto"/>
                <w:bottom w:val="none" w:sz="0" w:space="0" w:color="auto"/>
                <w:right w:val="none" w:sz="0" w:space="0" w:color="auto"/>
              </w:divBdr>
            </w:div>
            <w:div w:id="2106608631">
              <w:marLeft w:val="0"/>
              <w:marRight w:val="0"/>
              <w:marTop w:val="0"/>
              <w:marBottom w:val="0"/>
              <w:divBdr>
                <w:top w:val="none" w:sz="0" w:space="0" w:color="auto"/>
                <w:left w:val="none" w:sz="0" w:space="0" w:color="auto"/>
                <w:bottom w:val="none" w:sz="0" w:space="0" w:color="auto"/>
                <w:right w:val="none" w:sz="0" w:space="0" w:color="auto"/>
              </w:divBdr>
            </w:div>
          </w:divsChild>
        </w:div>
        <w:div w:id="754399515">
          <w:marLeft w:val="0"/>
          <w:marRight w:val="0"/>
          <w:marTop w:val="0"/>
          <w:marBottom w:val="0"/>
          <w:divBdr>
            <w:top w:val="none" w:sz="0" w:space="0" w:color="auto"/>
            <w:left w:val="none" w:sz="0" w:space="0" w:color="auto"/>
            <w:bottom w:val="none" w:sz="0" w:space="0" w:color="auto"/>
            <w:right w:val="none" w:sz="0" w:space="0" w:color="auto"/>
          </w:divBdr>
          <w:divsChild>
            <w:div w:id="863903213">
              <w:marLeft w:val="0"/>
              <w:marRight w:val="0"/>
              <w:marTop w:val="0"/>
              <w:marBottom w:val="0"/>
              <w:divBdr>
                <w:top w:val="none" w:sz="0" w:space="0" w:color="auto"/>
                <w:left w:val="none" w:sz="0" w:space="0" w:color="auto"/>
                <w:bottom w:val="none" w:sz="0" w:space="0" w:color="auto"/>
                <w:right w:val="none" w:sz="0" w:space="0" w:color="auto"/>
              </w:divBdr>
            </w:div>
            <w:div w:id="1567448416">
              <w:marLeft w:val="0"/>
              <w:marRight w:val="0"/>
              <w:marTop w:val="0"/>
              <w:marBottom w:val="0"/>
              <w:divBdr>
                <w:top w:val="none" w:sz="0" w:space="0" w:color="auto"/>
                <w:left w:val="none" w:sz="0" w:space="0" w:color="auto"/>
                <w:bottom w:val="none" w:sz="0" w:space="0" w:color="auto"/>
                <w:right w:val="none" w:sz="0" w:space="0" w:color="auto"/>
              </w:divBdr>
            </w:div>
            <w:div w:id="1694500829">
              <w:marLeft w:val="0"/>
              <w:marRight w:val="0"/>
              <w:marTop w:val="0"/>
              <w:marBottom w:val="0"/>
              <w:divBdr>
                <w:top w:val="none" w:sz="0" w:space="0" w:color="auto"/>
                <w:left w:val="none" w:sz="0" w:space="0" w:color="auto"/>
                <w:bottom w:val="none" w:sz="0" w:space="0" w:color="auto"/>
                <w:right w:val="none" w:sz="0" w:space="0" w:color="auto"/>
              </w:divBdr>
            </w:div>
            <w:div w:id="1796098853">
              <w:marLeft w:val="0"/>
              <w:marRight w:val="0"/>
              <w:marTop w:val="0"/>
              <w:marBottom w:val="0"/>
              <w:divBdr>
                <w:top w:val="none" w:sz="0" w:space="0" w:color="auto"/>
                <w:left w:val="none" w:sz="0" w:space="0" w:color="auto"/>
                <w:bottom w:val="none" w:sz="0" w:space="0" w:color="auto"/>
                <w:right w:val="none" w:sz="0" w:space="0" w:color="auto"/>
              </w:divBdr>
            </w:div>
            <w:div w:id="2103602688">
              <w:marLeft w:val="0"/>
              <w:marRight w:val="0"/>
              <w:marTop w:val="0"/>
              <w:marBottom w:val="0"/>
              <w:divBdr>
                <w:top w:val="none" w:sz="0" w:space="0" w:color="auto"/>
                <w:left w:val="none" w:sz="0" w:space="0" w:color="auto"/>
                <w:bottom w:val="none" w:sz="0" w:space="0" w:color="auto"/>
                <w:right w:val="none" w:sz="0" w:space="0" w:color="auto"/>
              </w:divBdr>
            </w:div>
          </w:divsChild>
        </w:div>
        <w:div w:id="793406200">
          <w:marLeft w:val="0"/>
          <w:marRight w:val="0"/>
          <w:marTop w:val="0"/>
          <w:marBottom w:val="0"/>
          <w:divBdr>
            <w:top w:val="none" w:sz="0" w:space="0" w:color="auto"/>
            <w:left w:val="none" w:sz="0" w:space="0" w:color="auto"/>
            <w:bottom w:val="none" w:sz="0" w:space="0" w:color="auto"/>
            <w:right w:val="none" w:sz="0" w:space="0" w:color="auto"/>
          </w:divBdr>
        </w:div>
        <w:div w:id="808673025">
          <w:marLeft w:val="0"/>
          <w:marRight w:val="0"/>
          <w:marTop w:val="0"/>
          <w:marBottom w:val="0"/>
          <w:divBdr>
            <w:top w:val="none" w:sz="0" w:space="0" w:color="auto"/>
            <w:left w:val="none" w:sz="0" w:space="0" w:color="auto"/>
            <w:bottom w:val="none" w:sz="0" w:space="0" w:color="auto"/>
            <w:right w:val="none" w:sz="0" w:space="0" w:color="auto"/>
          </w:divBdr>
        </w:div>
        <w:div w:id="1218009018">
          <w:marLeft w:val="0"/>
          <w:marRight w:val="0"/>
          <w:marTop w:val="0"/>
          <w:marBottom w:val="0"/>
          <w:divBdr>
            <w:top w:val="none" w:sz="0" w:space="0" w:color="auto"/>
            <w:left w:val="none" w:sz="0" w:space="0" w:color="auto"/>
            <w:bottom w:val="none" w:sz="0" w:space="0" w:color="auto"/>
            <w:right w:val="none" w:sz="0" w:space="0" w:color="auto"/>
          </w:divBdr>
        </w:div>
        <w:div w:id="1296134685">
          <w:marLeft w:val="0"/>
          <w:marRight w:val="0"/>
          <w:marTop w:val="0"/>
          <w:marBottom w:val="0"/>
          <w:divBdr>
            <w:top w:val="none" w:sz="0" w:space="0" w:color="auto"/>
            <w:left w:val="none" w:sz="0" w:space="0" w:color="auto"/>
            <w:bottom w:val="none" w:sz="0" w:space="0" w:color="auto"/>
            <w:right w:val="none" w:sz="0" w:space="0" w:color="auto"/>
          </w:divBdr>
        </w:div>
        <w:div w:id="1393505284">
          <w:marLeft w:val="0"/>
          <w:marRight w:val="0"/>
          <w:marTop w:val="0"/>
          <w:marBottom w:val="0"/>
          <w:divBdr>
            <w:top w:val="none" w:sz="0" w:space="0" w:color="auto"/>
            <w:left w:val="none" w:sz="0" w:space="0" w:color="auto"/>
            <w:bottom w:val="none" w:sz="0" w:space="0" w:color="auto"/>
            <w:right w:val="none" w:sz="0" w:space="0" w:color="auto"/>
          </w:divBdr>
        </w:div>
        <w:div w:id="1543706267">
          <w:marLeft w:val="0"/>
          <w:marRight w:val="0"/>
          <w:marTop w:val="0"/>
          <w:marBottom w:val="0"/>
          <w:divBdr>
            <w:top w:val="none" w:sz="0" w:space="0" w:color="auto"/>
            <w:left w:val="none" w:sz="0" w:space="0" w:color="auto"/>
            <w:bottom w:val="none" w:sz="0" w:space="0" w:color="auto"/>
            <w:right w:val="none" w:sz="0" w:space="0" w:color="auto"/>
          </w:divBdr>
        </w:div>
        <w:div w:id="1563977358">
          <w:marLeft w:val="0"/>
          <w:marRight w:val="0"/>
          <w:marTop w:val="0"/>
          <w:marBottom w:val="0"/>
          <w:divBdr>
            <w:top w:val="none" w:sz="0" w:space="0" w:color="auto"/>
            <w:left w:val="none" w:sz="0" w:space="0" w:color="auto"/>
            <w:bottom w:val="none" w:sz="0" w:space="0" w:color="auto"/>
            <w:right w:val="none" w:sz="0" w:space="0" w:color="auto"/>
          </w:divBdr>
        </w:div>
        <w:div w:id="1603681991">
          <w:marLeft w:val="0"/>
          <w:marRight w:val="0"/>
          <w:marTop w:val="0"/>
          <w:marBottom w:val="0"/>
          <w:divBdr>
            <w:top w:val="none" w:sz="0" w:space="0" w:color="auto"/>
            <w:left w:val="none" w:sz="0" w:space="0" w:color="auto"/>
            <w:bottom w:val="none" w:sz="0" w:space="0" w:color="auto"/>
            <w:right w:val="none" w:sz="0" w:space="0" w:color="auto"/>
          </w:divBdr>
        </w:div>
        <w:div w:id="1778715837">
          <w:marLeft w:val="0"/>
          <w:marRight w:val="0"/>
          <w:marTop w:val="0"/>
          <w:marBottom w:val="0"/>
          <w:divBdr>
            <w:top w:val="none" w:sz="0" w:space="0" w:color="auto"/>
            <w:left w:val="none" w:sz="0" w:space="0" w:color="auto"/>
            <w:bottom w:val="none" w:sz="0" w:space="0" w:color="auto"/>
            <w:right w:val="none" w:sz="0" w:space="0" w:color="auto"/>
          </w:divBdr>
        </w:div>
        <w:div w:id="1970163984">
          <w:marLeft w:val="0"/>
          <w:marRight w:val="0"/>
          <w:marTop w:val="0"/>
          <w:marBottom w:val="0"/>
          <w:divBdr>
            <w:top w:val="none" w:sz="0" w:space="0" w:color="auto"/>
            <w:left w:val="none" w:sz="0" w:space="0" w:color="auto"/>
            <w:bottom w:val="none" w:sz="0" w:space="0" w:color="auto"/>
            <w:right w:val="none" w:sz="0" w:space="0" w:color="auto"/>
          </w:divBdr>
        </w:div>
        <w:div w:id="2084402091">
          <w:marLeft w:val="0"/>
          <w:marRight w:val="0"/>
          <w:marTop w:val="0"/>
          <w:marBottom w:val="0"/>
          <w:divBdr>
            <w:top w:val="none" w:sz="0" w:space="0" w:color="auto"/>
            <w:left w:val="none" w:sz="0" w:space="0" w:color="auto"/>
            <w:bottom w:val="none" w:sz="0" w:space="0" w:color="auto"/>
            <w:right w:val="none" w:sz="0" w:space="0" w:color="auto"/>
          </w:divBdr>
        </w:div>
      </w:divsChild>
    </w:div>
    <w:div w:id="1407453887">
      <w:bodyDiv w:val="1"/>
      <w:marLeft w:val="0"/>
      <w:marRight w:val="0"/>
      <w:marTop w:val="0"/>
      <w:marBottom w:val="0"/>
      <w:divBdr>
        <w:top w:val="none" w:sz="0" w:space="0" w:color="auto"/>
        <w:left w:val="none" w:sz="0" w:space="0" w:color="auto"/>
        <w:bottom w:val="none" w:sz="0" w:space="0" w:color="auto"/>
        <w:right w:val="none" w:sz="0" w:space="0" w:color="auto"/>
      </w:divBdr>
      <w:divsChild>
        <w:div w:id="1219591175">
          <w:marLeft w:val="0"/>
          <w:marRight w:val="0"/>
          <w:marTop w:val="0"/>
          <w:marBottom w:val="0"/>
          <w:divBdr>
            <w:top w:val="none" w:sz="0" w:space="0" w:color="auto"/>
            <w:left w:val="none" w:sz="0" w:space="0" w:color="auto"/>
            <w:bottom w:val="none" w:sz="0" w:space="0" w:color="auto"/>
            <w:right w:val="none" w:sz="0" w:space="0" w:color="auto"/>
          </w:divBdr>
        </w:div>
        <w:div w:id="1487550900">
          <w:marLeft w:val="0"/>
          <w:marRight w:val="0"/>
          <w:marTop w:val="0"/>
          <w:marBottom w:val="0"/>
          <w:divBdr>
            <w:top w:val="none" w:sz="0" w:space="0" w:color="auto"/>
            <w:left w:val="none" w:sz="0" w:space="0" w:color="auto"/>
            <w:bottom w:val="none" w:sz="0" w:space="0" w:color="auto"/>
            <w:right w:val="none" w:sz="0" w:space="0" w:color="auto"/>
          </w:divBdr>
        </w:div>
      </w:divsChild>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63184383">
      <w:bodyDiv w:val="1"/>
      <w:marLeft w:val="0"/>
      <w:marRight w:val="0"/>
      <w:marTop w:val="0"/>
      <w:marBottom w:val="0"/>
      <w:divBdr>
        <w:top w:val="none" w:sz="0" w:space="0" w:color="auto"/>
        <w:left w:val="none" w:sz="0" w:space="0" w:color="auto"/>
        <w:bottom w:val="none" w:sz="0" w:space="0" w:color="auto"/>
        <w:right w:val="none" w:sz="0" w:space="0" w:color="auto"/>
      </w:divBdr>
      <w:divsChild>
        <w:div w:id="325598607">
          <w:marLeft w:val="0"/>
          <w:marRight w:val="0"/>
          <w:marTop w:val="0"/>
          <w:marBottom w:val="0"/>
          <w:divBdr>
            <w:top w:val="none" w:sz="0" w:space="0" w:color="auto"/>
            <w:left w:val="none" w:sz="0" w:space="0" w:color="auto"/>
            <w:bottom w:val="none" w:sz="0" w:space="0" w:color="auto"/>
            <w:right w:val="none" w:sz="0" w:space="0" w:color="auto"/>
          </w:divBdr>
        </w:div>
        <w:div w:id="723796722">
          <w:marLeft w:val="0"/>
          <w:marRight w:val="0"/>
          <w:marTop w:val="0"/>
          <w:marBottom w:val="0"/>
          <w:divBdr>
            <w:top w:val="none" w:sz="0" w:space="0" w:color="auto"/>
            <w:left w:val="none" w:sz="0" w:space="0" w:color="auto"/>
            <w:bottom w:val="none" w:sz="0" w:space="0" w:color="auto"/>
            <w:right w:val="none" w:sz="0" w:space="0" w:color="auto"/>
          </w:divBdr>
        </w:div>
        <w:div w:id="831406508">
          <w:marLeft w:val="0"/>
          <w:marRight w:val="0"/>
          <w:marTop w:val="0"/>
          <w:marBottom w:val="0"/>
          <w:divBdr>
            <w:top w:val="none" w:sz="0" w:space="0" w:color="auto"/>
            <w:left w:val="none" w:sz="0" w:space="0" w:color="auto"/>
            <w:bottom w:val="none" w:sz="0" w:space="0" w:color="auto"/>
            <w:right w:val="none" w:sz="0" w:space="0" w:color="auto"/>
          </w:divBdr>
        </w:div>
        <w:div w:id="1402172759">
          <w:marLeft w:val="0"/>
          <w:marRight w:val="0"/>
          <w:marTop w:val="0"/>
          <w:marBottom w:val="0"/>
          <w:divBdr>
            <w:top w:val="none" w:sz="0" w:space="0" w:color="auto"/>
            <w:left w:val="none" w:sz="0" w:space="0" w:color="auto"/>
            <w:bottom w:val="none" w:sz="0" w:space="0" w:color="auto"/>
            <w:right w:val="none" w:sz="0" w:space="0" w:color="auto"/>
          </w:divBdr>
        </w:div>
        <w:div w:id="1923295987">
          <w:marLeft w:val="0"/>
          <w:marRight w:val="0"/>
          <w:marTop w:val="0"/>
          <w:marBottom w:val="0"/>
          <w:divBdr>
            <w:top w:val="none" w:sz="0" w:space="0" w:color="auto"/>
            <w:left w:val="none" w:sz="0" w:space="0" w:color="auto"/>
            <w:bottom w:val="none" w:sz="0" w:space="0" w:color="auto"/>
            <w:right w:val="none" w:sz="0" w:space="0" w:color="auto"/>
          </w:divBdr>
        </w:div>
      </w:divsChild>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68380738">
      <w:bodyDiv w:val="1"/>
      <w:marLeft w:val="0"/>
      <w:marRight w:val="0"/>
      <w:marTop w:val="0"/>
      <w:marBottom w:val="0"/>
      <w:divBdr>
        <w:top w:val="none" w:sz="0" w:space="0" w:color="auto"/>
        <w:left w:val="none" w:sz="0" w:space="0" w:color="auto"/>
        <w:bottom w:val="none" w:sz="0" w:space="0" w:color="auto"/>
        <w:right w:val="none" w:sz="0" w:space="0" w:color="auto"/>
      </w:divBdr>
      <w:divsChild>
        <w:div w:id="127825425">
          <w:marLeft w:val="0"/>
          <w:marRight w:val="0"/>
          <w:marTop w:val="0"/>
          <w:marBottom w:val="0"/>
          <w:divBdr>
            <w:top w:val="none" w:sz="0" w:space="0" w:color="auto"/>
            <w:left w:val="none" w:sz="0" w:space="0" w:color="auto"/>
            <w:bottom w:val="none" w:sz="0" w:space="0" w:color="auto"/>
            <w:right w:val="none" w:sz="0" w:space="0" w:color="auto"/>
          </w:divBdr>
        </w:div>
        <w:div w:id="635570212">
          <w:marLeft w:val="0"/>
          <w:marRight w:val="0"/>
          <w:marTop w:val="0"/>
          <w:marBottom w:val="0"/>
          <w:divBdr>
            <w:top w:val="none" w:sz="0" w:space="0" w:color="auto"/>
            <w:left w:val="none" w:sz="0" w:space="0" w:color="auto"/>
            <w:bottom w:val="none" w:sz="0" w:space="0" w:color="auto"/>
            <w:right w:val="none" w:sz="0" w:space="0" w:color="auto"/>
          </w:divBdr>
        </w:div>
        <w:div w:id="663976552">
          <w:marLeft w:val="0"/>
          <w:marRight w:val="0"/>
          <w:marTop w:val="0"/>
          <w:marBottom w:val="0"/>
          <w:divBdr>
            <w:top w:val="none" w:sz="0" w:space="0" w:color="auto"/>
            <w:left w:val="none" w:sz="0" w:space="0" w:color="auto"/>
            <w:bottom w:val="none" w:sz="0" w:space="0" w:color="auto"/>
            <w:right w:val="none" w:sz="0" w:space="0" w:color="auto"/>
          </w:divBdr>
        </w:div>
      </w:divsChild>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25970534">
      <w:bodyDiv w:val="1"/>
      <w:marLeft w:val="0"/>
      <w:marRight w:val="0"/>
      <w:marTop w:val="0"/>
      <w:marBottom w:val="0"/>
      <w:divBdr>
        <w:top w:val="none" w:sz="0" w:space="0" w:color="auto"/>
        <w:left w:val="none" w:sz="0" w:space="0" w:color="auto"/>
        <w:bottom w:val="none" w:sz="0" w:space="0" w:color="auto"/>
        <w:right w:val="none" w:sz="0" w:space="0" w:color="auto"/>
      </w:divBdr>
      <w:divsChild>
        <w:div w:id="172838690">
          <w:marLeft w:val="0"/>
          <w:marRight w:val="0"/>
          <w:marTop w:val="0"/>
          <w:marBottom w:val="0"/>
          <w:divBdr>
            <w:top w:val="none" w:sz="0" w:space="0" w:color="auto"/>
            <w:left w:val="none" w:sz="0" w:space="0" w:color="auto"/>
            <w:bottom w:val="none" w:sz="0" w:space="0" w:color="auto"/>
            <w:right w:val="none" w:sz="0" w:space="0" w:color="auto"/>
          </w:divBdr>
        </w:div>
        <w:div w:id="302779179">
          <w:marLeft w:val="0"/>
          <w:marRight w:val="0"/>
          <w:marTop w:val="0"/>
          <w:marBottom w:val="0"/>
          <w:divBdr>
            <w:top w:val="none" w:sz="0" w:space="0" w:color="auto"/>
            <w:left w:val="none" w:sz="0" w:space="0" w:color="auto"/>
            <w:bottom w:val="none" w:sz="0" w:space="0" w:color="auto"/>
            <w:right w:val="none" w:sz="0" w:space="0" w:color="auto"/>
          </w:divBdr>
        </w:div>
        <w:div w:id="2005889295">
          <w:marLeft w:val="0"/>
          <w:marRight w:val="0"/>
          <w:marTop w:val="0"/>
          <w:marBottom w:val="0"/>
          <w:divBdr>
            <w:top w:val="none" w:sz="0" w:space="0" w:color="auto"/>
            <w:left w:val="none" w:sz="0" w:space="0" w:color="auto"/>
            <w:bottom w:val="none" w:sz="0" w:space="0" w:color="auto"/>
            <w:right w:val="none" w:sz="0" w:space="0" w:color="auto"/>
          </w:divBdr>
        </w:div>
      </w:divsChild>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171137">
      <w:bodyDiv w:val="1"/>
      <w:marLeft w:val="0"/>
      <w:marRight w:val="0"/>
      <w:marTop w:val="0"/>
      <w:marBottom w:val="0"/>
      <w:divBdr>
        <w:top w:val="none" w:sz="0" w:space="0" w:color="auto"/>
        <w:left w:val="none" w:sz="0" w:space="0" w:color="auto"/>
        <w:bottom w:val="none" w:sz="0" w:space="0" w:color="auto"/>
        <w:right w:val="none" w:sz="0" w:space="0" w:color="auto"/>
      </w:divBdr>
      <w:divsChild>
        <w:div w:id="346907540">
          <w:marLeft w:val="0"/>
          <w:marRight w:val="0"/>
          <w:marTop w:val="0"/>
          <w:marBottom w:val="0"/>
          <w:divBdr>
            <w:top w:val="none" w:sz="0" w:space="0" w:color="auto"/>
            <w:left w:val="none" w:sz="0" w:space="0" w:color="auto"/>
            <w:bottom w:val="none" w:sz="0" w:space="0" w:color="auto"/>
            <w:right w:val="none" w:sz="0" w:space="0" w:color="auto"/>
          </w:divBdr>
        </w:div>
        <w:div w:id="379789922">
          <w:marLeft w:val="0"/>
          <w:marRight w:val="0"/>
          <w:marTop w:val="0"/>
          <w:marBottom w:val="0"/>
          <w:divBdr>
            <w:top w:val="none" w:sz="0" w:space="0" w:color="auto"/>
            <w:left w:val="none" w:sz="0" w:space="0" w:color="auto"/>
            <w:bottom w:val="none" w:sz="0" w:space="0" w:color="auto"/>
            <w:right w:val="none" w:sz="0" w:space="0" w:color="auto"/>
          </w:divBdr>
        </w:div>
        <w:div w:id="476339780">
          <w:marLeft w:val="0"/>
          <w:marRight w:val="0"/>
          <w:marTop w:val="0"/>
          <w:marBottom w:val="0"/>
          <w:divBdr>
            <w:top w:val="none" w:sz="0" w:space="0" w:color="auto"/>
            <w:left w:val="none" w:sz="0" w:space="0" w:color="auto"/>
            <w:bottom w:val="none" w:sz="0" w:space="0" w:color="auto"/>
            <w:right w:val="none" w:sz="0" w:space="0" w:color="auto"/>
          </w:divBdr>
        </w:div>
        <w:div w:id="1158496978">
          <w:marLeft w:val="0"/>
          <w:marRight w:val="0"/>
          <w:marTop w:val="0"/>
          <w:marBottom w:val="0"/>
          <w:divBdr>
            <w:top w:val="none" w:sz="0" w:space="0" w:color="auto"/>
            <w:left w:val="none" w:sz="0" w:space="0" w:color="auto"/>
            <w:bottom w:val="none" w:sz="0" w:space="0" w:color="auto"/>
            <w:right w:val="none" w:sz="0" w:space="0" w:color="auto"/>
          </w:divBdr>
        </w:div>
        <w:div w:id="1167747539">
          <w:marLeft w:val="0"/>
          <w:marRight w:val="0"/>
          <w:marTop w:val="0"/>
          <w:marBottom w:val="0"/>
          <w:divBdr>
            <w:top w:val="none" w:sz="0" w:space="0" w:color="auto"/>
            <w:left w:val="none" w:sz="0" w:space="0" w:color="auto"/>
            <w:bottom w:val="none" w:sz="0" w:space="0" w:color="auto"/>
            <w:right w:val="none" w:sz="0" w:space="0" w:color="auto"/>
          </w:divBdr>
        </w:div>
        <w:div w:id="1388071926">
          <w:marLeft w:val="0"/>
          <w:marRight w:val="0"/>
          <w:marTop w:val="0"/>
          <w:marBottom w:val="0"/>
          <w:divBdr>
            <w:top w:val="none" w:sz="0" w:space="0" w:color="auto"/>
            <w:left w:val="none" w:sz="0" w:space="0" w:color="auto"/>
            <w:bottom w:val="none" w:sz="0" w:space="0" w:color="auto"/>
            <w:right w:val="none" w:sz="0" w:space="0" w:color="auto"/>
          </w:divBdr>
        </w:div>
        <w:div w:id="1610118927">
          <w:marLeft w:val="0"/>
          <w:marRight w:val="0"/>
          <w:marTop w:val="0"/>
          <w:marBottom w:val="0"/>
          <w:divBdr>
            <w:top w:val="none" w:sz="0" w:space="0" w:color="auto"/>
            <w:left w:val="none" w:sz="0" w:space="0" w:color="auto"/>
            <w:bottom w:val="none" w:sz="0" w:space="0" w:color="auto"/>
            <w:right w:val="none" w:sz="0" w:space="0" w:color="auto"/>
          </w:divBdr>
        </w:div>
        <w:div w:id="2038577301">
          <w:marLeft w:val="0"/>
          <w:marRight w:val="0"/>
          <w:marTop w:val="0"/>
          <w:marBottom w:val="0"/>
          <w:divBdr>
            <w:top w:val="none" w:sz="0" w:space="0" w:color="auto"/>
            <w:left w:val="none" w:sz="0" w:space="0" w:color="auto"/>
            <w:bottom w:val="none" w:sz="0" w:space="0" w:color="auto"/>
            <w:right w:val="none" w:sz="0" w:space="0" w:color="auto"/>
          </w:divBdr>
        </w:div>
      </w:divsChild>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 w:id="2136563357">
      <w:bodyDiv w:val="1"/>
      <w:marLeft w:val="0"/>
      <w:marRight w:val="0"/>
      <w:marTop w:val="0"/>
      <w:marBottom w:val="0"/>
      <w:divBdr>
        <w:top w:val="none" w:sz="0" w:space="0" w:color="auto"/>
        <w:left w:val="none" w:sz="0" w:space="0" w:color="auto"/>
        <w:bottom w:val="none" w:sz="0" w:space="0" w:color="auto"/>
        <w:right w:val="none" w:sz="0" w:space="0" w:color="auto"/>
      </w:divBdr>
      <w:divsChild>
        <w:div w:id="836502161">
          <w:marLeft w:val="0"/>
          <w:marRight w:val="0"/>
          <w:marTop w:val="0"/>
          <w:marBottom w:val="0"/>
          <w:divBdr>
            <w:top w:val="none" w:sz="0" w:space="0" w:color="auto"/>
            <w:left w:val="none" w:sz="0" w:space="0" w:color="auto"/>
            <w:bottom w:val="none" w:sz="0" w:space="0" w:color="auto"/>
            <w:right w:val="none" w:sz="0" w:space="0" w:color="auto"/>
          </w:divBdr>
        </w:div>
        <w:div w:id="1345861741">
          <w:marLeft w:val="0"/>
          <w:marRight w:val="0"/>
          <w:marTop w:val="0"/>
          <w:marBottom w:val="0"/>
          <w:divBdr>
            <w:top w:val="none" w:sz="0" w:space="0" w:color="auto"/>
            <w:left w:val="none" w:sz="0" w:space="0" w:color="auto"/>
            <w:bottom w:val="none" w:sz="0" w:space="0" w:color="auto"/>
            <w:right w:val="none" w:sz="0" w:space="0" w:color="auto"/>
          </w:divBdr>
        </w:div>
        <w:div w:id="14562205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ish-eproc-helpdesk@eurodyn.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e7561b0e-1db5-420e-b2ce-33d6d88917a1">
      <Terms xmlns="http://schemas.microsoft.com/office/infopath/2007/PartnerControls"/>
    </jb4fecdb00b84b7baa62b254c092a18b>
    <TaxCatchAll xmlns="e7561b0e-1db5-420e-b2ce-33d6d88917a1">
      <Value>19</Value>
      <Value>12</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584F5472947BBD4E809881839AC79B8E" ma:contentTypeVersion="75" ma:contentTypeDescription="" ma:contentTypeScope="" ma:versionID="a5e165ff7a6e793640db9e61eedb7ba6">
  <xsd:schema xmlns:xsd="http://www.w3.org/2001/XMLSchema" xmlns:xs="http://www.w3.org/2001/XMLSchema" xmlns:p="http://schemas.microsoft.com/office/2006/metadata/properties" xmlns:ns2="e7561b0e-1db5-420e-b2ce-33d6d88917a1" xmlns:ns3="ed4caa9a-95b0-4acf-9058-2ab2686b37af" targetNamespace="http://schemas.microsoft.com/office/2006/metadata/properties" ma:root="true" ma:fieldsID="a13054729e53ae3d55a11084667384da" ns2:_="" ns3:_="">
    <xsd:import namespace="e7561b0e-1db5-420e-b2ce-33d6d88917a1"/>
    <xsd:import namespace="ed4caa9a-95b0-4acf-9058-2ab2686b37af"/>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4caa9a-95b0-4acf-9058-2ab2686b37a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3C60E-C1C3-4377-963E-E2D97EF944FC}">
  <ds:schemaRefs>
    <ds:schemaRef ds:uri="http://purl.org/dc/elements/1.1/"/>
    <ds:schemaRef ds:uri="http://schemas.microsoft.com/office/2006/documentManagement/types"/>
    <ds:schemaRef ds:uri="http://www.w3.org/XML/1998/namespace"/>
    <ds:schemaRef ds:uri="http://schemas.microsoft.com/office/2006/metadata/properties"/>
    <ds:schemaRef ds:uri="e7561b0e-1db5-420e-b2ce-33d6d88917a1"/>
    <ds:schemaRef ds:uri="http://schemas.openxmlformats.org/package/2006/metadata/core-properties"/>
    <ds:schemaRef ds:uri="http://schemas.microsoft.com/office/infopath/2007/PartnerControls"/>
    <ds:schemaRef ds:uri="ed4caa9a-95b0-4acf-9058-2ab2686b37af"/>
    <ds:schemaRef ds:uri="http://purl.org/dc/dcmitype/"/>
    <ds:schemaRef ds:uri="http://purl.org/dc/terms/"/>
  </ds:schemaRefs>
</ds:datastoreItem>
</file>

<file path=customXml/itemProps2.xml><?xml version="1.0" encoding="utf-8"?>
<ds:datastoreItem xmlns:ds="http://schemas.openxmlformats.org/officeDocument/2006/customXml" ds:itemID="{9D1871C0-C518-4C05-A909-415B1467C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ed4caa9a-95b0-4acf-9058-2ab2686b3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4C64C-4A9A-4E34-87D7-494B86967B8E}">
  <ds:schemaRefs>
    <ds:schemaRef ds:uri="http://schemas.microsoft.com/sharepoint/v3/contenttype/forms"/>
  </ds:schemaRefs>
</ds:datastoreItem>
</file>

<file path=customXml/itemProps4.xml><?xml version="1.0" encoding="utf-8"?>
<ds:datastoreItem xmlns:ds="http://schemas.openxmlformats.org/officeDocument/2006/customXml" ds:itemID="{AA421A47-B0CB-48DB-A575-1D0BA214FA1E}">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9214</Words>
  <Characters>50681</Characters>
  <Application>Microsoft Office Word</Application>
  <DocSecurity>0</DocSecurity>
  <Lines>1267</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59388</CharactersWithSpaces>
  <SharedDoc>false</SharedDoc>
  <HLinks>
    <vt:vector size="72" baseType="variant">
      <vt:variant>
        <vt:i4>3604516</vt:i4>
      </vt:variant>
      <vt:variant>
        <vt:i4>66</vt:i4>
      </vt:variant>
      <vt:variant>
        <vt:i4>0</vt:i4>
      </vt:variant>
      <vt:variant>
        <vt:i4>5</vt:i4>
      </vt:variant>
      <vt:variant>
        <vt:lpwstr>http://www.etenders.gov.ie/</vt:lpwstr>
      </vt:variant>
      <vt:variant>
        <vt:lpwstr/>
      </vt:variant>
      <vt:variant>
        <vt:i4>983089</vt:i4>
      </vt:variant>
      <vt:variant>
        <vt:i4>63</vt:i4>
      </vt:variant>
      <vt:variant>
        <vt:i4>0</vt:i4>
      </vt:variant>
      <vt:variant>
        <vt:i4>5</vt:i4>
      </vt:variant>
      <vt:variant>
        <vt:lpwstr>mailto:irish-eproc-helpdesk@eurodyn.com</vt:lpwstr>
      </vt:variant>
      <vt:variant>
        <vt:lpwstr/>
      </vt:variant>
      <vt:variant>
        <vt:i4>1703986</vt:i4>
      </vt:variant>
      <vt:variant>
        <vt:i4>56</vt:i4>
      </vt:variant>
      <vt:variant>
        <vt:i4>0</vt:i4>
      </vt:variant>
      <vt:variant>
        <vt:i4>5</vt:i4>
      </vt:variant>
      <vt:variant>
        <vt:lpwstr/>
      </vt:variant>
      <vt:variant>
        <vt:lpwstr>_Toc212108250</vt:lpwstr>
      </vt:variant>
      <vt:variant>
        <vt:i4>1769522</vt:i4>
      </vt:variant>
      <vt:variant>
        <vt:i4>50</vt:i4>
      </vt:variant>
      <vt:variant>
        <vt:i4>0</vt:i4>
      </vt:variant>
      <vt:variant>
        <vt:i4>5</vt:i4>
      </vt:variant>
      <vt:variant>
        <vt:lpwstr/>
      </vt:variant>
      <vt:variant>
        <vt:lpwstr>_Toc212108249</vt:lpwstr>
      </vt:variant>
      <vt:variant>
        <vt:i4>1769522</vt:i4>
      </vt:variant>
      <vt:variant>
        <vt:i4>44</vt:i4>
      </vt:variant>
      <vt:variant>
        <vt:i4>0</vt:i4>
      </vt:variant>
      <vt:variant>
        <vt:i4>5</vt:i4>
      </vt:variant>
      <vt:variant>
        <vt:lpwstr/>
      </vt:variant>
      <vt:variant>
        <vt:lpwstr>_Toc212108248</vt:lpwstr>
      </vt:variant>
      <vt:variant>
        <vt:i4>1769522</vt:i4>
      </vt:variant>
      <vt:variant>
        <vt:i4>38</vt:i4>
      </vt:variant>
      <vt:variant>
        <vt:i4>0</vt:i4>
      </vt:variant>
      <vt:variant>
        <vt:i4>5</vt:i4>
      </vt:variant>
      <vt:variant>
        <vt:lpwstr/>
      </vt:variant>
      <vt:variant>
        <vt:lpwstr>_Toc212108247</vt:lpwstr>
      </vt:variant>
      <vt:variant>
        <vt:i4>1769522</vt:i4>
      </vt:variant>
      <vt:variant>
        <vt:i4>32</vt:i4>
      </vt:variant>
      <vt:variant>
        <vt:i4>0</vt:i4>
      </vt:variant>
      <vt:variant>
        <vt:i4>5</vt:i4>
      </vt:variant>
      <vt:variant>
        <vt:lpwstr/>
      </vt:variant>
      <vt:variant>
        <vt:lpwstr>_Toc212108246</vt:lpwstr>
      </vt:variant>
      <vt:variant>
        <vt:i4>1769522</vt:i4>
      </vt:variant>
      <vt:variant>
        <vt:i4>26</vt:i4>
      </vt:variant>
      <vt:variant>
        <vt:i4>0</vt:i4>
      </vt:variant>
      <vt:variant>
        <vt:i4>5</vt:i4>
      </vt:variant>
      <vt:variant>
        <vt:lpwstr/>
      </vt:variant>
      <vt:variant>
        <vt:lpwstr>_Toc212108245</vt:lpwstr>
      </vt:variant>
      <vt:variant>
        <vt:i4>1769522</vt:i4>
      </vt:variant>
      <vt:variant>
        <vt:i4>20</vt:i4>
      </vt:variant>
      <vt:variant>
        <vt:i4>0</vt:i4>
      </vt:variant>
      <vt:variant>
        <vt:i4>5</vt:i4>
      </vt:variant>
      <vt:variant>
        <vt:lpwstr/>
      </vt:variant>
      <vt:variant>
        <vt:lpwstr>_Toc212108244</vt:lpwstr>
      </vt:variant>
      <vt:variant>
        <vt:i4>1769522</vt:i4>
      </vt:variant>
      <vt:variant>
        <vt:i4>14</vt:i4>
      </vt:variant>
      <vt:variant>
        <vt:i4>0</vt:i4>
      </vt:variant>
      <vt:variant>
        <vt:i4>5</vt:i4>
      </vt:variant>
      <vt:variant>
        <vt:lpwstr/>
      </vt:variant>
      <vt:variant>
        <vt:lpwstr>_Toc212108243</vt:lpwstr>
      </vt:variant>
      <vt:variant>
        <vt:i4>1769522</vt:i4>
      </vt:variant>
      <vt:variant>
        <vt:i4>8</vt:i4>
      </vt:variant>
      <vt:variant>
        <vt:i4>0</vt:i4>
      </vt:variant>
      <vt:variant>
        <vt:i4>5</vt:i4>
      </vt:variant>
      <vt:variant>
        <vt:lpwstr/>
      </vt:variant>
      <vt:variant>
        <vt:lpwstr>_Toc212108242</vt:lpwstr>
      </vt:variant>
      <vt:variant>
        <vt:i4>1769522</vt:i4>
      </vt:variant>
      <vt:variant>
        <vt:i4>2</vt:i4>
      </vt:variant>
      <vt:variant>
        <vt:i4>0</vt:i4>
      </vt:variant>
      <vt:variant>
        <vt:i4>5</vt:i4>
      </vt:variant>
      <vt:variant>
        <vt:lpwstr/>
      </vt:variant>
      <vt:variant>
        <vt:lpwstr>_Toc212108241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Ian Cronin</cp:lastModifiedBy>
  <cp:revision>149</cp:revision>
  <dcterms:created xsi:type="dcterms:W3CDTF">2025-10-21T15:48:00Z</dcterms:created>
  <dcterms:modified xsi:type="dcterms:W3CDTF">2025-10-29T11:39:00Z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0x010100942F3EF9D3A27848A1EFB6EA3ABF98D200584F5472947BBD4E809881839AC79B8E</vt:lpwstr>
  </property>
  <property fmtid="{D5CDD505-2E9C-101B-9397-08002B2CF9AE}" pid="3" name="Order">
    <vt:r8>104100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emplateType">
    <vt:lpwstr>Other</vt:lpwstr>
  </property>
  <property fmtid="{D5CDD505-2E9C-101B-9397-08002B2CF9AE}" pid="9" name="_ExtendedDescription">
    <vt:lpwstr/>
  </property>
  <property fmtid="{D5CDD505-2E9C-101B-9397-08002B2CF9AE}" pid="10" name="TriggerFlowInfo">
    <vt:lpwstr/>
  </property>
  <property fmtid="{D5CDD505-2E9C-101B-9397-08002B2CF9AE}" pid="11" name="SC_Operations">
    <vt:lpwstr/>
  </property>
  <property fmtid="{D5CDD505-2E9C-101B-9397-08002B2CF9AE}" pid="12" name="SC_Tender-Category">
    <vt:lpwstr>12;#PQQ|da997f07-0705-44fb-b0cd-b977887e3aff</vt:lpwstr>
  </property>
  <property fmtid="{D5CDD505-2E9C-101B-9397-08002B2CF9AE}" pid="13" name="SC Tender Document Category L2">
    <vt:lpwstr>19;#PQQ OK by BU|575d40fe-23a1-43d1-a7a0-a17e0bb3eda4</vt:lpwstr>
  </property>
  <property fmtid="{D5CDD505-2E9C-101B-9397-08002B2CF9AE}" pid="14" name="SC_Tender_x002d_Category">
    <vt:lpwstr>12;#PQQ|da997f07-0705-44fb-b0cd-b977887e3aff</vt:lpwstr>
  </property>
  <property fmtid="{D5CDD505-2E9C-101B-9397-08002B2CF9AE}" pid="15" name="SC_Tender_Year">
    <vt:lpwstr/>
  </property>
  <property fmtid="{D5CDD505-2E9C-101B-9397-08002B2CF9AE}" pid="16" name="SC_Capital_Sub_x002d_Category">
    <vt:lpwstr/>
  </property>
  <property fmtid="{D5CDD505-2E9C-101B-9397-08002B2CF9AE}" pid="17" name="SC_Category_x002d_Area">
    <vt:lpwstr/>
  </property>
  <property fmtid="{D5CDD505-2E9C-101B-9397-08002B2CF9AE}" pid="18" name="SC_Capital_Category">
    <vt:lpwstr/>
  </property>
  <property fmtid="{D5CDD505-2E9C-101B-9397-08002B2CF9AE}" pid="19" name="SC_x0020_Tender_x0020_Document_x0020_Category_x0020_L2">
    <vt:lpwstr>19;#PQQ OK by BU|575d40fe-23a1-43d1-a7a0-a17e0bb3eda4</vt:lpwstr>
  </property>
  <property fmtid="{D5CDD505-2E9C-101B-9397-08002B2CF9AE}" pid="20" name="SC_Capital_Sub_x002d_Sub_x002d_Category">
    <vt:lpwstr/>
  </property>
  <property fmtid="{D5CDD505-2E9C-101B-9397-08002B2CF9AE}" pid="21" name="SC_x0020_SubSite">
    <vt:lpwstr/>
  </property>
  <property fmtid="{D5CDD505-2E9C-101B-9397-08002B2CF9AE}" pid="22" name="SC_Category-Area">
    <vt:lpwstr/>
  </property>
  <property fmtid="{D5CDD505-2E9C-101B-9397-08002B2CF9AE}" pid="23" name="SC SubSite">
    <vt:lpwstr/>
  </property>
  <property fmtid="{D5CDD505-2E9C-101B-9397-08002B2CF9AE}" pid="24" name="SC_Capital_Sub-Sub-Category">
    <vt:lpwstr/>
  </property>
  <property fmtid="{D5CDD505-2E9C-101B-9397-08002B2CF9AE}" pid="25" name="SC_Capital_Sub-Category">
    <vt:lpwstr/>
  </property>
  <property fmtid="{D5CDD505-2E9C-101B-9397-08002B2CF9AE}" pid="26" name="docLang">
    <vt:lpwstr>en</vt:lpwstr>
  </property>
  <property fmtid="{D5CDD505-2E9C-101B-9397-08002B2CF9AE}" pid="27" name="_MarkAsFinal">
    <vt:bool>true</vt:bool>
  </property>
</Properties>
</file>