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C6E19" w14:textId="77777777" w:rsidR="003B3199" w:rsidRDefault="003B3199">
      <w:pPr>
        <w:widowControl w:val="0"/>
        <w:pBdr>
          <w:top w:val="nil"/>
          <w:left w:val="nil"/>
          <w:bottom w:val="nil"/>
          <w:right w:val="nil"/>
          <w:between w:val="nil"/>
        </w:pBdr>
        <w:spacing w:after="0"/>
        <w:ind w:hanging="280"/>
        <w:rPr>
          <w:rFonts w:ascii="Arial" w:eastAsia="Arial" w:hAnsi="Arial" w:cs="Arial"/>
          <w:color w:val="000000"/>
        </w:rPr>
      </w:pPr>
    </w:p>
    <w:tbl>
      <w:tblPr>
        <w:tblStyle w:val="affffd"/>
        <w:tblW w:w="9026" w:type="dxa"/>
        <w:tblBorders>
          <w:top w:val="nil"/>
          <w:left w:val="nil"/>
          <w:bottom w:val="nil"/>
          <w:right w:val="nil"/>
          <w:insideH w:val="nil"/>
          <w:insideV w:val="nil"/>
        </w:tblBorders>
        <w:tblLayout w:type="fixed"/>
        <w:tblLook w:val="0400" w:firstRow="0" w:lastRow="0" w:firstColumn="0" w:lastColumn="0" w:noHBand="0" w:noVBand="1"/>
      </w:tblPr>
      <w:tblGrid>
        <w:gridCol w:w="4776"/>
        <w:gridCol w:w="4250"/>
      </w:tblGrid>
      <w:tr w:rsidR="003B3199" w14:paraId="292B8356" w14:textId="77777777">
        <w:trPr>
          <w:trHeight w:val="1408"/>
        </w:trPr>
        <w:tc>
          <w:tcPr>
            <w:tcW w:w="4776" w:type="dxa"/>
          </w:tcPr>
          <w:p w14:paraId="69A86A5B" w14:textId="77777777" w:rsidR="003B3199" w:rsidRDefault="00000000">
            <w:pPr>
              <w:spacing w:line="360" w:lineRule="auto"/>
              <w:ind w:hanging="280"/>
              <w:rPr>
                <w:rFonts w:ascii="Calibri" w:eastAsia="Calibri" w:hAnsi="Calibri" w:cs="Calibri"/>
                <w:smallCaps/>
              </w:rPr>
            </w:pPr>
            <w:r>
              <w:rPr>
                <w:smallCaps/>
                <w:noProof/>
              </w:rPr>
              <w:drawing>
                <wp:inline distT="0" distB="0" distL="0" distR="0" wp14:anchorId="4490BDF4" wp14:editId="2089815D">
                  <wp:extent cx="2895600" cy="1076325"/>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895600" cy="1076325"/>
                          </a:xfrm>
                          <a:prstGeom prst="rect">
                            <a:avLst/>
                          </a:prstGeom>
                          <a:ln/>
                        </pic:spPr>
                      </pic:pic>
                    </a:graphicData>
                  </a:graphic>
                </wp:inline>
              </w:drawing>
            </w:r>
          </w:p>
        </w:tc>
        <w:tc>
          <w:tcPr>
            <w:tcW w:w="4250" w:type="dxa"/>
          </w:tcPr>
          <w:p w14:paraId="7D050484" w14:textId="77777777" w:rsidR="003B3199" w:rsidRDefault="003B3199">
            <w:pPr>
              <w:spacing w:line="360" w:lineRule="auto"/>
              <w:ind w:hanging="280"/>
              <w:rPr>
                <w:rFonts w:ascii="Calibri" w:eastAsia="Calibri" w:hAnsi="Calibri" w:cs="Calibri"/>
                <w:smallCaps/>
              </w:rPr>
            </w:pPr>
          </w:p>
          <w:p w14:paraId="448B2587" w14:textId="77777777" w:rsidR="003B3199" w:rsidRDefault="00000000">
            <w:pPr>
              <w:ind w:hanging="280"/>
              <w:rPr>
                <w:rFonts w:ascii="Calibri" w:eastAsia="Calibri" w:hAnsi="Calibri" w:cs="Calibri"/>
              </w:rPr>
            </w:pPr>
            <w:r>
              <w:rPr>
                <w:rFonts w:ascii="Calibri" w:eastAsia="Calibri" w:hAnsi="Calibri" w:cs="Calibri"/>
              </w:rPr>
              <w:br/>
            </w:r>
          </w:p>
        </w:tc>
      </w:tr>
    </w:tbl>
    <w:p w14:paraId="055A452D" w14:textId="77777777" w:rsidR="003B3199" w:rsidRDefault="003B3199">
      <w:pPr>
        <w:spacing w:after="0" w:line="360" w:lineRule="auto"/>
        <w:ind w:hanging="280"/>
        <w:rPr>
          <w:color w:val="4F81BD"/>
        </w:rPr>
      </w:pPr>
    </w:p>
    <w:p w14:paraId="731C7509" w14:textId="77777777" w:rsidR="003B3199" w:rsidRDefault="00000000">
      <w:pPr>
        <w:keepNext/>
        <w:spacing w:after="0" w:line="360" w:lineRule="auto"/>
        <w:ind w:hanging="280"/>
        <w:jc w:val="center"/>
        <w:rPr>
          <w:smallCaps/>
          <w:sz w:val="28"/>
          <w:szCs w:val="28"/>
        </w:rPr>
      </w:pPr>
      <w:bookmarkStart w:id="0" w:name="_heading=h.gjdgxs" w:colFirst="0" w:colLast="0"/>
      <w:bookmarkEnd w:id="0"/>
      <w:r>
        <w:rPr>
          <w:smallCaps/>
          <w:sz w:val="28"/>
          <w:szCs w:val="28"/>
        </w:rPr>
        <w:t xml:space="preserve">APPENDIX 1: Technical Specification </w:t>
      </w:r>
    </w:p>
    <w:p w14:paraId="25C2C21F" w14:textId="77777777" w:rsidR="003B3199" w:rsidRDefault="00000000">
      <w:pPr>
        <w:keepNext/>
        <w:spacing w:after="0" w:line="360" w:lineRule="auto"/>
        <w:ind w:hanging="280"/>
        <w:jc w:val="center"/>
        <w:rPr>
          <w:smallCaps/>
          <w:sz w:val="28"/>
          <w:szCs w:val="28"/>
        </w:rPr>
      </w:pPr>
      <w:bookmarkStart w:id="1" w:name="_heading=h.ypu3yw1v83ex" w:colFirst="0" w:colLast="0"/>
      <w:bookmarkEnd w:id="1"/>
      <w:r>
        <w:rPr>
          <w:smallCaps/>
          <w:sz w:val="28"/>
          <w:szCs w:val="28"/>
        </w:rPr>
        <w:t>Open National procedure</w:t>
      </w:r>
    </w:p>
    <w:p w14:paraId="3B9DEFCF" w14:textId="77777777" w:rsidR="003B3199" w:rsidRDefault="00000000">
      <w:pPr>
        <w:keepNext/>
        <w:spacing w:after="0" w:line="360" w:lineRule="auto"/>
        <w:ind w:hanging="280"/>
        <w:jc w:val="center"/>
        <w:rPr>
          <w:color w:val="FF0000"/>
          <w:sz w:val="28"/>
          <w:szCs w:val="28"/>
        </w:rPr>
      </w:pPr>
      <w:r>
        <w:rPr>
          <w:sz w:val="28"/>
          <w:szCs w:val="28"/>
        </w:rPr>
        <w:t>Tender reference:</w:t>
      </w:r>
      <w:r>
        <w:rPr>
          <w:color w:val="FF0000"/>
          <w:sz w:val="28"/>
          <w:szCs w:val="28"/>
        </w:rPr>
        <w:t xml:space="preserve"> UCDOPP5493</w:t>
      </w:r>
    </w:p>
    <w:p w14:paraId="3505BC28" w14:textId="77777777" w:rsidR="003B3199" w:rsidRDefault="003B3199">
      <w:pPr>
        <w:keepNext/>
        <w:spacing w:after="0" w:line="360" w:lineRule="auto"/>
        <w:ind w:hanging="280"/>
        <w:jc w:val="center"/>
        <w:rPr>
          <w:color w:val="FF0000"/>
          <w:sz w:val="28"/>
          <w:szCs w:val="28"/>
        </w:rPr>
      </w:pPr>
    </w:p>
    <w:p w14:paraId="381009D9" w14:textId="77777777" w:rsidR="003B3199" w:rsidRDefault="00000000">
      <w:pPr>
        <w:keepNext/>
        <w:spacing w:after="0" w:line="360" w:lineRule="auto"/>
        <w:ind w:hanging="280"/>
        <w:jc w:val="center"/>
        <w:rPr>
          <w:sz w:val="28"/>
          <w:szCs w:val="28"/>
        </w:rPr>
      </w:pPr>
      <w:r>
        <w:rPr>
          <w:sz w:val="28"/>
          <w:szCs w:val="28"/>
        </w:rPr>
        <w:t>UCD Accessible and Inclusive Transport Services Tender</w:t>
      </w:r>
    </w:p>
    <w:p w14:paraId="5A568FF7" w14:textId="77777777" w:rsidR="003B3199" w:rsidRDefault="003B3199">
      <w:pPr>
        <w:keepNext/>
        <w:spacing w:after="0" w:line="360" w:lineRule="auto"/>
        <w:ind w:hanging="280"/>
        <w:jc w:val="center"/>
        <w:rPr>
          <w:sz w:val="28"/>
          <w:szCs w:val="28"/>
        </w:rPr>
      </w:pPr>
    </w:p>
    <w:tbl>
      <w:tblPr>
        <w:tblStyle w:val="affffe"/>
        <w:tblW w:w="9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15"/>
        <w:gridCol w:w="5115"/>
      </w:tblGrid>
      <w:tr w:rsidR="003B3199" w14:paraId="592CE013" w14:textId="77777777">
        <w:trPr>
          <w:trHeight w:val="182"/>
        </w:trPr>
        <w:tc>
          <w:tcPr>
            <w:tcW w:w="4215" w:type="dxa"/>
            <w:shd w:val="clear" w:color="auto" w:fill="002060"/>
          </w:tcPr>
          <w:p w14:paraId="45DDD12B" w14:textId="77777777" w:rsidR="003B3199" w:rsidRDefault="00000000">
            <w:pPr>
              <w:spacing w:line="360" w:lineRule="auto"/>
              <w:ind w:left="284" w:firstLine="141"/>
              <w:rPr>
                <w:rFonts w:ascii="Calibri" w:eastAsia="Calibri" w:hAnsi="Calibri" w:cs="Calibri"/>
                <w:smallCaps/>
                <w:color w:val="FFFFFF"/>
              </w:rPr>
            </w:pPr>
            <w:r>
              <w:rPr>
                <w:rFonts w:ascii="Calibri" w:eastAsia="Calibri" w:hAnsi="Calibri" w:cs="Calibri"/>
                <w:smallCaps/>
                <w:color w:val="FFFFFF"/>
              </w:rPr>
              <w:t>Issue DATE:</w:t>
            </w:r>
          </w:p>
        </w:tc>
        <w:tc>
          <w:tcPr>
            <w:tcW w:w="5115" w:type="dxa"/>
          </w:tcPr>
          <w:p w14:paraId="69AE41AD" w14:textId="45BA22E5" w:rsidR="003B3199" w:rsidRDefault="00537DD3">
            <w:pPr>
              <w:spacing w:line="360" w:lineRule="auto"/>
              <w:ind w:left="440"/>
              <w:rPr>
                <w:rFonts w:ascii="Calibri" w:eastAsia="Calibri" w:hAnsi="Calibri" w:cs="Calibri"/>
                <w:smallCaps/>
                <w:highlight w:val="yellow"/>
              </w:rPr>
            </w:pPr>
            <w:r>
              <w:rPr>
                <w:rFonts w:ascii="Calibri" w:eastAsia="Calibri" w:hAnsi="Calibri" w:cs="Calibri"/>
                <w:smallCaps/>
                <w:highlight w:val="yellow"/>
              </w:rPr>
              <w:t>8.8</w:t>
            </w:r>
            <w:r w:rsidR="00000000">
              <w:rPr>
                <w:rFonts w:ascii="Calibri" w:eastAsia="Calibri" w:hAnsi="Calibri" w:cs="Calibri"/>
                <w:smallCaps/>
                <w:highlight w:val="yellow"/>
              </w:rPr>
              <w:t>.2025</w:t>
            </w:r>
          </w:p>
          <w:p w14:paraId="5D1A68A1" w14:textId="77777777" w:rsidR="003B3199" w:rsidRDefault="00000000">
            <w:pPr>
              <w:spacing w:line="360" w:lineRule="auto"/>
              <w:ind w:left="440"/>
              <w:rPr>
                <w:rFonts w:ascii="Calibri" w:eastAsia="Calibri" w:hAnsi="Calibri" w:cs="Calibri"/>
                <w:smallCaps/>
                <w:sz w:val="24"/>
                <w:szCs w:val="24"/>
              </w:rPr>
            </w:pPr>
            <w:r>
              <w:rPr>
                <w:rFonts w:ascii="Calibri" w:eastAsia="Calibri" w:hAnsi="Calibri" w:cs="Calibri"/>
                <w:smallCaps/>
                <w:sz w:val="24"/>
                <w:szCs w:val="24"/>
              </w:rPr>
              <w:t xml:space="preserve">Contract reference: </w:t>
            </w:r>
            <w:r>
              <w:rPr>
                <w:rFonts w:ascii="Calibri" w:eastAsia="Calibri" w:hAnsi="Calibri" w:cs="Calibri"/>
                <w:smallCaps/>
                <w:sz w:val="24"/>
                <w:szCs w:val="24"/>
                <w:highlight w:val="yellow"/>
              </w:rPr>
              <w:t>UCDOPP5493</w:t>
            </w:r>
          </w:p>
        </w:tc>
      </w:tr>
      <w:tr w:rsidR="003B3199" w14:paraId="7A2F4EA0" w14:textId="77777777">
        <w:trPr>
          <w:trHeight w:val="1025"/>
        </w:trPr>
        <w:tc>
          <w:tcPr>
            <w:tcW w:w="4215" w:type="dxa"/>
            <w:shd w:val="clear" w:color="auto" w:fill="002060"/>
          </w:tcPr>
          <w:p w14:paraId="299D0ED9" w14:textId="77777777" w:rsidR="003B3199" w:rsidRDefault="00000000">
            <w:pPr>
              <w:spacing w:line="360" w:lineRule="auto"/>
              <w:ind w:left="284" w:firstLine="141"/>
              <w:rPr>
                <w:rFonts w:ascii="Calibri" w:eastAsia="Calibri" w:hAnsi="Calibri" w:cs="Calibri"/>
                <w:smallCaps/>
                <w:color w:val="FFFFFF"/>
              </w:rPr>
            </w:pPr>
            <w:r>
              <w:rPr>
                <w:rFonts w:ascii="Calibri" w:eastAsia="Calibri" w:hAnsi="Calibri" w:cs="Calibri"/>
                <w:smallCaps/>
                <w:color w:val="FFFFFF"/>
              </w:rPr>
              <w:t xml:space="preserve">Contact Details for Queries: </w:t>
            </w:r>
          </w:p>
          <w:p w14:paraId="094F5B6D" w14:textId="77777777" w:rsidR="003B3199" w:rsidRDefault="00000000">
            <w:pPr>
              <w:spacing w:line="360" w:lineRule="auto"/>
              <w:ind w:left="284" w:firstLine="141"/>
              <w:rPr>
                <w:rFonts w:ascii="Calibri" w:eastAsia="Calibri" w:hAnsi="Calibri" w:cs="Calibri"/>
                <w:smallCaps/>
                <w:color w:val="FFFFFF"/>
              </w:rPr>
            </w:pPr>
            <w:r>
              <w:rPr>
                <w:rFonts w:ascii="Calibri" w:eastAsia="Calibri" w:hAnsi="Calibri" w:cs="Calibri"/>
                <w:smallCaps/>
                <w:color w:val="FFFFFF"/>
              </w:rPr>
              <w:t xml:space="preserve">Closing Date for Receipt of Queries: </w:t>
            </w:r>
          </w:p>
        </w:tc>
        <w:tc>
          <w:tcPr>
            <w:tcW w:w="5115" w:type="dxa"/>
          </w:tcPr>
          <w:p w14:paraId="447307BD" w14:textId="77777777" w:rsidR="003B3199" w:rsidRDefault="00000000">
            <w:pPr>
              <w:spacing w:line="360" w:lineRule="auto"/>
              <w:ind w:left="440"/>
              <w:rPr>
                <w:rFonts w:ascii="Calibri" w:eastAsia="Calibri" w:hAnsi="Calibri" w:cs="Calibri"/>
              </w:rPr>
            </w:pPr>
            <w:r>
              <w:rPr>
                <w:rFonts w:ascii="Calibri" w:eastAsia="Calibri" w:hAnsi="Calibri" w:cs="Calibri"/>
              </w:rPr>
              <w:t>E-TENDERS MAILBOX (eTenders.gov.ie)</w:t>
            </w:r>
          </w:p>
          <w:p w14:paraId="0BFCBEC5" w14:textId="0D47D786" w:rsidR="003B3199" w:rsidRDefault="00537DD3">
            <w:pPr>
              <w:spacing w:line="360" w:lineRule="auto"/>
              <w:ind w:left="440"/>
              <w:rPr>
                <w:rFonts w:ascii="Calibri" w:eastAsia="Calibri" w:hAnsi="Calibri" w:cs="Calibri"/>
                <w:smallCaps/>
                <w:sz w:val="22"/>
                <w:szCs w:val="22"/>
                <w:highlight w:val="yellow"/>
              </w:rPr>
            </w:pPr>
            <w:r>
              <w:rPr>
                <w:rFonts w:ascii="Calibri" w:eastAsia="Calibri" w:hAnsi="Calibri" w:cs="Calibri"/>
                <w:smallCaps/>
                <w:sz w:val="22"/>
                <w:szCs w:val="22"/>
                <w:highlight w:val="yellow"/>
              </w:rPr>
              <w:t>22</w:t>
            </w:r>
            <w:r w:rsidRPr="00537DD3">
              <w:rPr>
                <w:rFonts w:ascii="Calibri" w:eastAsia="Calibri" w:hAnsi="Calibri" w:cs="Calibri"/>
                <w:smallCaps/>
                <w:sz w:val="22"/>
                <w:szCs w:val="22"/>
                <w:highlight w:val="yellow"/>
                <w:vertAlign w:val="superscript"/>
              </w:rPr>
              <w:t>nd</w:t>
            </w:r>
            <w:r>
              <w:rPr>
                <w:rFonts w:ascii="Calibri" w:eastAsia="Calibri" w:hAnsi="Calibri" w:cs="Calibri"/>
                <w:smallCaps/>
                <w:sz w:val="22"/>
                <w:szCs w:val="22"/>
                <w:highlight w:val="yellow"/>
              </w:rPr>
              <w:t xml:space="preserve"> </w:t>
            </w:r>
            <w:r w:rsidR="00000000">
              <w:rPr>
                <w:rFonts w:ascii="Calibri" w:eastAsia="Calibri" w:hAnsi="Calibri" w:cs="Calibri"/>
                <w:smallCaps/>
                <w:sz w:val="22"/>
                <w:szCs w:val="22"/>
                <w:highlight w:val="yellow"/>
              </w:rPr>
              <w:t>August 2025 @ 12 noon</w:t>
            </w:r>
          </w:p>
        </w:tc>
      </w:tr>
      <w:tr w:rsidR="003B3199" w14:paraId="4A71F8BB" w14:textId="77777777">
        <w:trPr>
          <w:trHeight w:val="774"/>
        </w:trPr>
        <w:tc>
          <w:tcPr>
            <w:tcW w:w="4215" w:type="dxa"/>
            <w:shd w:val="clear" w:color="auto" w:fill="002060"/>
          </w:tcPr>
          <w:p w14:paraId="03E83FC6" w14:textId="77777777" w:rsidR="003B3199" w:rsidRDefault="00000000">
            <w:pPr>
              <w:spacing w:line="360" w:lineRule="auto"/>
              <w:ind w:left="284" w:firstLine="141"/>
              <w:rPr>
                <w:rFonts w:ascii="Calibri" w:eastAsia="Calibri" w:hAnsi="Calibri" w:cs="Calibri"/>
                <w:smallCaps/>
                <w:color w:val="FFFFFF"/>
              </w:rPr>
            </w:pPr>
            <w:r>
              <w:rPr>
                <w:rFonts w:ascii="Calibri" w:eastAsia="Calibri" w:hAnsi="Calibri" w:cs="Calibri"/>
                <w:smallCaps/>
                <w:color w:val="FFFFFF"/>
              </w:rPr>
              <w:t>Closing Date for Tender submissions:</w:t>
            </w:r>
          </w:p>
        </w:tc>
        <w:tc>
          <w:tcPr>
            <w:tcW w:w="5115" w:type="dxa"/>
          </w:tcPr>
          <w:p w14:paraId="7FE334EA" w14:textId="2857062B" w:rsidR="003B3199" w:rsidRDefault="00537DD3">
            <w:pPr>
              <w:spacing w:line="360" w:lineRule="auto"/>
              <w:ind w:left="440"/>
              <w:rPr>
                <w:rFonts w:ascii="Calibri" w:eastAsia="Calibri" w:hAnsi="Calibri" w:cs="Calibri"/>
                <w:sz w:val="22"/>
                <w:szCs w:val="22"/>
                <w:highlight w:val="yellow"/>
              </w:rPr>
            </w:pPr>
            <w:r>
              <w:rPr>
                <w:rFonts w:ascii="Calibri" w:eastAsia="Calibri" w:hAnsi="Calibri" w:cs="Calibri"/>
                <w:sz w:val="22"/>
                <w:szCs w:val="22"/>
                <w:highlight w:val="yellow"/>
              </w:rPr>
              <w:t>29</w:t>
            </w:r>
            <w:r w:rsidRPr="00537DD3">
              <w:rPr>
                <w:rFonts w:ascii="Calibri" w:eastAsia="Calibri" w:hAnsi="Calibri" w:cs="Calibri"/>
                <w:sz w:val="22"/>
                <w:szCs w:val="22"/>
                <w:highlight w:val="yellow"/>
                <w:vertAlign w:val="superscript"/>
              </w:rPr>
              <w:t>th</w:t>
            </w:r>
            <w:r>
              <w:rPr>
                <w:rFonts w:ascii="Calibri" w:eastAsia="Calibri" w:hAnsi="Calibri" w:cs="Calibri"/>
                <w:sz w:val="22"/>
                <w:szCs w:val="22"/>
                <w:highlight w:val="yellow"/>
              </w:rPr>
              <w:t xml:space="preserve"> </w:t>
            </w:r>
            <w:r w:rsidR="00000000">
              <w:rPr>
                <w:rFonts w:ascii="Calibri" w:eastAsia="Calibri" w:hAnsi="Calibri" w:cs="Calibri"/>
                <w:sz w:val="22"/>
                <w:szCs w:val="22"/>
                <w:highlight w:val="yellow"/>
              </w:rPr>
              <w:t>August 2025 @10am.</w:t>
            </w:r>
          </w:p>
        </w:tc>
      </w:tr>
    </w:tbl>
    <w:p w14:paraId="1160045D" w14:textId="77777777" w:rsidR="003B3199" w:rsidRDefault="003B3199">
      <w:pPr>
        <w:ind w:hanging="280"/>
      </w:pPr>
    </w:p>
    <w:p w14:paraId="2B9422E0" w14:textId="77777777" w:rsidR="003B3199" w:rsidRDefault="003B3199">
      <w:pPr>
        <w:ind w:hanging="280"/>
      </w:pPr>
    </w:p>
    <w:p w14:paraId="31AB9757" w14:textId="77777777" w:rsidR="003B3199" w:rsidRDefault="00000000">
      <w:pPr>
        <w:spacing w:line="240" w:lineRule="auto"/>
        <w:ind w:hanging="280"/>
        <w:rPr>
          <w:rFonts w:ascii="Times New Roman" w:eastAsia="Times New Roman" w:hAnsi="Times New Roman" w:cs="Times New Roman"/>
          <w:sz w:val="48"/>
          <w:szCs w:val="48"/>
        </w:rPr>
      </w:pPr>
      <w:r>
        <w:rPr>
          <w:rFonts w:ascii="Arial" w:eastAsia="Arial" w:hAnsi="Arial" w:cs="Arial"/>
          <w:color w:val="366091"/>
          <w:sz w:val="24"/>
          <w:szCs w:val="24"/>
        </w:rPr>
        <w:lastRenderedPageBreak/>
        <w:t xml:space="preserve">DISCLAIMERS </w:t>
      </w:r>
      <w:r>
        <w:rPr>
          <w:rFonts w:ascii="Arial" w:eastAsia="Arial" w:hAnsi="Arial" w:cs="Arial"/>
          <w:sz w:val="24"/>
          <w:szCs w:val="24"/>
        </w:rPr>
        <w:t> </w:t>
      </w:r>
    </w:p>
    <w:p w14:paraId="1ED9A798" w14:textId="77777777" w:rsidR="003B3199" w:rsidRDefault="00000000">
      <w:pPr>
        <w:spacing w:before="279" w:after="0" w:line="240" w:lineRule="auto"/>
        <w:ind w:left="491" w:right="424"/>
        <w:rPr>
          <w:rFonts w:ascii="Times New Roman" w:eastAsia="Times New Roman" w:hAnsi="Times New Roman" w:cs="Times New Roman"/>
          <w:b w:val="0"/>
          <w:i w:val="0"/>
          <w:sz w:val="24"/>
          <w:szCs w:val="24"/>
        </w:rPr>
      </w:pPr>
      <w:r>
        <w:rPr>
          <w:b w:val="0"/>
          <w:i w:val="0"/>
        </w:rPr>
        <w:t xml:space="preserve">All information contained in this Invitation to Tender document is provided in the strictest confidence and has been made available solely for the purpose of facilitating the production and submission of tenders. No party may disclose the contents of this document without the express permission of University College Dublin (hereinafter ‘the Contracting Authority’). </w:t>
      </w:r>
    </w:p>
    <w:p w14:paraId="1EFF3488" w14:textId="77777777" w:rsidR="003B3199" w:rsidRDefault="00000000">
      <w:pPr>
        <w:spacing w:before="322" w:after="0" w:line="240" w:lineRule="auto"/>
        <w:ind w:left="488" w:right="423" w:hanging="1"/>
        <w:rPr>
          <w:rFonts w:ascii="Times New Roman" w:eastAsia="Times New Roman" w:hAnsi="Times New Roman" w:cs="Times New Roman"/>
          <w:b w:val="0"/>
          <w:i w:val="0"/>
          <w:sz w:val="24"/>
          <w:szCs w:val="24"/>
        </w:rPr>
      </w:pPr>
      <w:r>
        <w:rPr>
          <w:b w:val="0"/>
          <w:i w:val="0"/>
        </w:rPr>
        <w:t xml:space="preserve">Tenderers are recommended to read the Invitation to Tender document thoroughly. While all reasonable steps have been taken to ensure that the information set out in this document is factually correct, no representation or warranty, express or implied, is or will be made or given in relation to the accuracy or the completeness of any information contained in this document or otherwise provided by or on behalf of the Contracting Authority, in writing or otherwise, to any interested party or its advisers. No responsibility or liability for any loss or damage arising as a result of reliance on this document, or for the information contained in this document, or for any omission is or will be accepted by the Contracting Authority or by any of its officers, employees, agents, or professional advisers. No officer, employee, agent, or professional adviser of the Contracting Authority has any authority to give or make any representation or warranty, express or implied, in relation to such information. The Contracting Authority’s officers, employees, agents, and professional advisers expressly deny any and all liability arising out of such documentation or information and any errors or omissions in or from the documents and information. </w:t>
      </w:r>
    </w:p>
    <w:p w14:paraId="3F8F15BB" w14:textId="77777777" w:rsidR="003B3199" w:rsidRDefault="00000000">
      <w:pPr>
        <w:spacing w:before="322" w:after="0" w:line="240" w:lineRule="auto"/>
        <w:ind w:left="489"/>
        <w:rPr>
          <w:rFonts w:ascii="Times New Roman" w:eastAsia="Times New Roman" w:hAnsi="Times New Roman" w:cs="Times New Roman"/>
          <w:b w:val="0"/>
          <w:i w:val="0"/>
          <w:sz w:val="24"/>
          <w:szCs w:val="24"/>
        </w:rPr>
      </w:pPr>
      <w:r>
        <w:rPr>
          <w:b w:val="0"/>
          <w:i w:val="0"/>
        </w:rPr>
        <w:t xml:space="preserve">The Contracting Authority reserves the right to discontinue the procurement process at any time. </w:t>
      </w:r>
    </w:p>
    <w:p w14:paraId="6F4175FB" w14:textId="77777777" w:rsidR="003B3199" w:rsidRDefault="00000000">
      <w:pPr>
        <w:spacing w:before="359" w:after="0" w:line="240" w:lineRule="auto"/>
        <w:ind w:left="493" w:right="421" w:hanging="2"/>
        <w:rPr>
          <w:rFonts w:ascii="Times New Roman" w:eastAsia="Times New Roman" w:hAnsi="Times New Roman" w:cs="Times New Roman"/>
          <w:b w:val="0"/>
          <w:i w:val="0"/>
          <w:sz w:val="24"/>
          <w:szCs w:val="24"/>
        </w:rPr>
      </w:pPr>
      <w:r>
        <w:rPr>
          <w:b w:val="0"/>
          <w:i w:val="0"/>
        </w:rPr>
        <w:t>Without prejudice to the principle of equal treatment, the Contracting Authority is not obliged to engage in a clarification process in respect of tender submissions with missing or incomplete information. Therefore, tenderers are advised to ensure that they return comprehensive tender submissions in order to avoid the risk of elimination from the competition. </w:t>
      </w:r>
    </w:p>
    <w:p w14:paraId="3D58103A" w14:textId="77777777" w:rsidR="003B3199" w:rsidRDefault="00000000">
      <w:pPr>
        <w:spacing w:before="324" w:after="0" w:line="240" w:lineRule="auto"/>
        <w:ind w:left="489" w:right="422"/>
        <w:rPr>
          <w:rFonts w:ascii="Times New Roman" w:eastAsia="Times New Roman" w:hAnsi="Times New Roman" w:cs="Times New Roman"/>
          <w:b w:val="0"/>
          <w:i w:val="0"/>
          <w:sz w:val="24"/>
          <w:szCs w:val="24"/>
        </w:rPr>
      </w:pPr>
      <w:r>
        <w:rPr>
          <w:b w:val="0"/>
          <w:i w:val="0"/>
        </w:rPr>
        <w:t>This Invitation to tender document supersedes and replaces all previous documentation, communications and correspondence between the Contracting Authority and Tenderers, and Tenderers should place no reliance on such previous documentation and correspondence. </w:t>
      </w:r>
    </w:p>
    <w:p w14:paraId="7673463A" w14:textId="77777777" w:rsidR="003B3199" w:rsidRDefault="00000000">
      <w:pPr>
        <w:spacing w:before="323" w:after="0" w:line="240" w:lineRule="auto"/>
        <w:ind w:left="491" w:right="423" w:firstLine="15"/>
        <w:rPr>
          <w:rFonts w:ascii="Times New Roman" w:eastAsia="Times New Roman" w:hAnsi="Times New Roman" w:cs="Times New Roman"/>
          <w:b w:val="0"/>
          <w:i w:val="0"/>
          <w:sz w:val="24"/>
          <w:szCs w:val="24"/>
        </w:rPr>
      </w:pPr>
      <w:r>
        <w:rPr>
          <w:b w:val="0"/>
          <w:i w:val="0"/>
        </w:rPr>
        <w:t>If the name on the Tender documentation (including supporting documents such as tax clearance certificate) does not match that given in section 4.1(a) of this document, evidence must be provided to show they are the same entity and/or can rely on the resources of the third-party company. Failure to provide satisfactory evidence may lead to disqualification. </w:t>
      </w:r>
    </w:p>
    <w:p w14:paraId="3F5A1203" w14:textId="77777777" w:rsidR="003B3199" w:rsidRDefault="00000000">
      <w:pPr>
        <w:spacing w:line="240" w:lineRule="auto"/>
        <w:ind w:hanging="280"/>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7D71C923" w14:textId="77777777" w:rsidR="003B3199" w:rsidRDefault="00000000">
      <w:pPr>
        <w:spacing w:before="325" w:after="0" w:line="240" w:lineRule="auto"/>
        <w:ind w:left="488" w:right="422" w:hanging="1"/>
        <w:rPr>
          <w:rFonts w:ascii="Times New Roman" w:eastAsia="Times New Roman" w:hAnsi="Times New Roman" w:cs="Times New Roman"/>
          <w:b w:val="0"/>
          <w:i w:val="0"/>
          <w:sz w:val="24"/>
          <w:szCs w:val="24"/>
        </w:rPr>
      </w:pPr>
      <w:r>
        <w:rPr>
          <w:b w:val="0"/>
          <w:i w:val="0"/>
        </w:rPr>
        <w:t xml:space="preserve">Tenderers shall not undertake (or permit to be undertaken) at any time, whether at this stage or after the award of the contract, any publicity activity with any section of the media in relation to this tender/contract other than with the prior written consent of the Contracting Authority. Such consent shall extend to the content of any publicity. For the </w:t>
      </w:r>
      <w:r>
        <w:rPr>
          <w:b w:val="0"/>
          <w:i w:val="0"/>
        </w:rPr>
        <w:lastRenderedPageBreak/>
        <w:t>purposes of this paragraph, the word “media” includes (but is not limited to) radio, television, newspapers, trade and specialist press, the Internet and e-mail accessible by the public at large and the representatives of such media. The Contracting Authority will have the right to publicise or otherwise disclose to any third-party information regarding this process and the contract.</w:t>
      </w:r>
    </w:p>
    <w:p w14:paraId="113E51EF" w14:textId="77777777" w:rsidR="003B3199" w:rsidRDefault="003B3199">
      <w:pPr>
        <w:spacing w:after="0" w:line="240" w:lineRule="auto"/>
        <w:ind w:hanging="280"/>
        <w:rPr>
          <w:rFonts w:ascii="Times New Roman" w:eastAsia="Times New Roman" w:hAnsi="Times New Roman" w:cs="Times New Roman"/>
          <w:b w:val="0"/>
          <w:i w:val="0"/>
          <w:sz w:val="24"/>
          <w:szCs w:val="24"/>
        </w:rPr>
      </w:pPr>
    </w:p>
    <w:p w14:paraId="1ED9E803" w14:textId="77777777" w:rsidR="003B3199" w:rsidRDefault="00000000">
      <w:pPr>
        <w:spacing w:after="0" w:line="240" w:lineRule="auto"/>
        <w:ind w:left="502" w:right="423" w:firstLine="2"/>
        <w:rPr>
          <w:rFonts w:ascii="Times New Roman" w:eastAsia="Times New Roman" w:hAnsi="Times New Roman" w:cs="Times New Roman"/>
          <w:b w:val="0"/>
          <w:i w:val="0"/>
          <w:sz w:val="24"/>
          <w:szCs w:val="24"/>
        </w:rPr>
      </w:pPr>
      <w:r>
        <w:rPr>
          <w:b w:val="0"/>
          <w:i w:val="0"/>
        </w:rPr>
        <w:t>In the event that specifications provided by the Contracting Authority include reference to manufacturer or brand names this is a result of difficulties in specifying the product required. In these instances, “or equivalent” is inferred.</w:t>
      </w:r>
    </w:p>
    <w:p w14:paraId="28A678AF" w14:textId="77777777" w:rsidR="003B3199" w:rsidRDefault="00000000">
      <w:pPr>
        <w:spacing w:line="240" w:lineRule="auto"/>
        <w:ind w:hanging="280"/>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157090E4" w14:textId="77777777" w:rsidR="003B3199" w:rsidRDefault="00000000">
      <w:pPr>
        <w:spacing w:after="160" w:line="259" w:lineRule="auto"/>
        <w:ind w:hanging="280"/>
        <w:rPr>
          <w:rFonts w:ascii="Times New Roman" w:eastAsia="Times New Roman" w:hAnsi="Times New Roman" w:cs="Times New Roman"/>
          <w:sz w:val="24"/>
          <w:szCs w:val="24"/>
        </w:rPr>
      </w:pPr>
      <w:r>
        <w:br w:type="page"/>
      </w:r>
    </w:p>
    <w:p w14:paraId="1A7340F7" w14:textId="77777777" w:rsidR="003B3199" w:rsidRDefault="00000000">
      <w:pPr>
        <w:spacing w:before="360" w:after="80" w:line="240" w:lineRule="auto"/>
        <w:ind w:hanging="280"/>
        <w:jc w:val="center"/>
        <w:rPr>
          <w:rFonts w:ascii="Times New Roman" w:eastAsia="Times New Roman" w:hAnsi="Times New Roman" w:cs="Times New Roman"/>
          <w:sz w:val="36"/>
          <w:szCs w:val="36"/>
        </w:rPr>
      </w:pPr>
      <w:r>
        <w:rPr>
          <w:rFonts w:ascii="Arial" w:eastAsia="Arial" w:hAnsi="Arial" w:cs="Arial"/>
          <w:color w:val="366091"/>
          <w:sz w:val="24"/>
          <w:szCs w:val="24"/>
        </w:rPr>
        <w:lastRenderedPageBreak/>
        <w:t>CHECKLIST FOR TENDER SUBMISSIONS</w:t>
      </w:r>
    </w:p>
    <w:p w14:paraId="528FF7CE" w14:textId="77777777" w:rsidR="003B3199" w:rsidRDefault="00000000">
      <w:pPr>
        <w:spacing w:before="320" w:after="0" w:line="240" w:lineRule="auto"/>
        <w:ind w:left="489" w:right="430" w:firstLine="12"/>
        <w:rPr>
          <w:rFonts w:ascii="Times New Roman" w:eastAsia="Times New Roman" w:hAnsi="Times New Roman" w:cs="Times New Roman"/>
          <w:b w:val="0"/>
          <w:i w:val="0"/>
          <w:sz w:val="24"/>
          <w:szCs w:val="24"/>
        </w:rPr>
      </w:pPr>
      <w:r>
        <w:rPr>
          <w:b w:val="0"/>
          <w:i w:val="0"/>
        </w:rPr>
        <w:t>In order to allow the Contracting Authority to fully evaluate completed tender submissions, Tenderers are advised to ensure that their responses include all of the following information: </w:t>
      </w:r>
    </w:p>
    <w:p w14:paraId="78227CE3" w14:textId="77777777" w:rsidR="003B3199" w:rsidRDefault="003B3199">
      <w:pPr>
        <w:spacing w:after="0" w:line="240" w:lineRule="auto"/>
        <w:ind w:hanging="280"/>
        <w:rPr>
          <w:rFonts w:ascii="Times New Roman" w:eastAsia="Times New Roman" w:hAnsi="Times New Roman" w:cs="Times New Roman"/>
          <w:sz w:val="24"/>
          <w:szCs w:val="24"/>
        </w:rPr>
      </w:pPr>
    </w:p>
    <w:tbl>
      <w:tblPr>
        <w:tblStyle w:val="afffff"/>
        <w:tblW w:w="8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39"/>
        <w:gridCol w:w="1156"/>
      </w:tblGrid>
      <w:tr w:rsidR="003B3199" w14:paraId="227D0ECB" w14:textId="77777777">
        <w:trPr>
          <w:trHeight w:val="319"/>
        </w:trPr>
        <w:tc>
          <w:tcPr>
            <w:tcW w:w="73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1E159C" w14:textId="77777777" w:rsidR="003B3199" w:rsidRDefault="00000000">
            <w:pPr>
              <w:ind w:left="116"/>
              <w:rPr>
                <w:sz w:val="24"/>
                <w:szCs w:val="24"/>
              </w:rPr>
            </w:pPr>
            <w:r>
              <w:t xml:space="preserve">All information required under each Eligibility Criterion </w:t>
            </w:r>
          </w:p>
        </w:tc>
        <w:tc>
          <w:tcPr>
            <w:tcW w:w="11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2FF955" w14:textId="77777777" w:rsidR="003B3199" w:rsidRDefault="003B3199">
            <w:pPr>
              <w:ind w:hanging="280"/>
              <w:rPr>
                <w:sz w:val="24"/>
                <w:szCs w:val="24"/>
              </w:rPr>
            </w:pPr>
          </w:p>
        </w:tc>
      </w:tr>
      <w:tr w:rsidR="003B3199" w14:paraId="03A70E83" w14:textId="77777777">
        <w:trPr>
          <w:trHeight w:val="316"/>
        </w:trPr>
        <w:tc>
          <w:tcPr>
            <w:tcW w:w="73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AD3E37" w14:textId="77777777" w:rsidR="003B3199" w:rsidRDefault="00000000">
            <w:pPr>
              <w:ind w:left="116"/>
              <w:rPr>
                <w:sz w:val="24"/>
                <w:szCs w:val="24"/>
              </w:rPr>
            </w:pPr>
            <w:r>
              <w:t xml:space="preserve">All information required under each Award Criterion </w:t>
            </w:r>
          </w:p>
        </w:tc>
        <w:tc>
          <w:tcPr>
            <w:tcW w:w="11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388DDC" w14:textId="77777777" w:rsidR="003B3199" w:rsidRDefault="003B3199">
            <w:pPr>
              <w:ind w:hanging="280"/>
              <w:rPr>
                <w:sz w:val="24"/>
                <w:szCs w:val="24"/>
              </w:rPr>
            </w:pPr>
          </w:p>
        </w:tc>
      </w:tr>
      <w:tr w:rsidR="003B3199" w14:paraId="1079738D" w14:textId="77777777">
        <w:trPr>
          <w:trHeight w:val="319"/>
        </w:trPr>
        <w:tc>
          <w:tcPr>
            <w:tcW w:w="73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E4660C" w14:textId="77777777" w:rsidR="003B3199" w:rsidRDefault="00000000">
            <w:pPr>
              <w:ind w:left="116"/>
              <w:rPr>
                <w:sz w:val="24"/>
                <w:szCs w:val="24"/>
              </w:rPr>
            </w:pPr>
            <w:r>
              <w:t>All information requested throughout the document</w:t>
            </w:r>
          </w:p>
        </w:tc>
        <w:tc>
          <w:tcPr>
            <w:tcW w:w="11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2BA583" w14:textId="77777777" w:rsidR="003B3199" w:rsidRDefault="003B3199">
            <w:pPr>
              <w:ind w:hanging="280"/>
              <w:rPr>
                <w:sz w:val="24"/>
                <w:szCs w:val="24"/>
              </w:rPr>
            </w:pPr>
          </w:p>
        </w:tc>
      </w:tr>
      <w:tr w:rsidR="003B3199" w14:paraId="453E0D03" w14:textId="77777777">
        <w:trPr>
          <w:trHeight w:val="319"/>
        </w:trPr>
        <w:tc>
          <w:tcPr>
            <w:tcW w:w="73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529D59" w14:textId="77777777" w:rsidR="003B3199" w:rsidRDefault="00000000">
            <w:pPr>
              <w:ind w:left="114"/>
              <w:rPr>
                <w:color w:val="FF0000"/>
                <w:sz w:val="24"/>
                <w:szCs w:val="24"/>
              </w:rPr>
            </w:pPr>
            <w:r>
              <w:t xml:space="preserve">The completed and signed Form of Tender (Appendix 1) </w:t>
            </w:r>
            <w:r>
              <w:rPr>
                <w:color w:val="FF0000"/>
              </w:rPr>
              <w:t>TO BE SUBMITTED AS A SEPARATE WORD DOCUMENT.</w:t>
            </w:r>
          </w:p>
        </w:tc>
        <w:tc>
          <w:tcPr>
            <w:tcW w:w="11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6B30DA" w14:textId="77777777" w:rsidR="003B3199" w:rsidRDefault="003B3199">
            <w:pPr>
              <w:ind w:hanging="280"/>
              <w:rPr>
                <w:sz w:val="24"/>
                <w:szCs w:val="24"/>
              </w:rPr>
            </w:pPr>
          </w:p>
        </w:tc>
      </w:tr>
      <w:tr w:rsidR="003B3199" w14:paraId="19A14DBD" w14:textId="77777777">
        <w:trPr>
          <w:trHeight w:val="319"/>
        </w:trPr>
        <w:tc>
          <w:tcPr>
            <w:tcW w:w="73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86028E" w14:textId="77777777" w:rsidR="003B3199" w:rsidRDefault="00000000">
            <w:pPr>
              <w:ind w:left="114"/>
              <w:rPr>
                <w:sz w:val="24"/>
                <w:szCs w:val="24"/>
              </w:rPr>
            </w:pPr>
            <w:r>
              <w:t>The completed and signed Declaration of Bona Fides (Appendix 2)</w:t>
            </w:r>
          </w:p>
        </w:tc>
        <w:tc>
          <w:tcPr>
            <w:tcW w:w="11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1CF2F4" w14:textId="77777777" w:rsidR="003B3199" w:rsidRDefault="003B3199">
            <w:pPr>
              <w:ind w:hanging="280"/>
              <w:rPr>
                <w:sz w:val="24"/>
                <w:szCs w:val="24"/>
              </w:rPr>
            </w:pPr>
          </w:p>
        </w:tc>
      </w:tr>
      <w:tr w:rsidR="003B3199" w14:paraId="1CE0C7C2" w14:textId="77777777">
        <w:trPr>
          <w:trHeight w:val="319"/>
        </w:trPr>
        <w:tc>
          <w:tcPr>
            <w:tcW w:w="73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300FFE" w14:textId="77777777" w:rsidR="003B3199" w:rsidRDefault="00000000">
            <w:pPr>
              <w:ind w:left="114"/>
              <w:rPr>
                <w:sz w:val="24"/>
                <w:szCs w:val="24"/>
              </w:rPr>
            </w:pPr>
            <w:r>
              <w:t>The completed and signed Form of Self-Declaration (if applicable) (Appendix 3)</w:t>
            </w:r>
          </w:p>
        </w:tc>
        <w:tc>
          <w:tcPr>
            <w:tcW w:w="11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E2764A" w14:textId="77777777" w:rsidR="003B3199" w:rsidRDefault="003B3199">
            <w:pPr>
              <w:ind w:hanging="280"/>
              <w:rPr>
                <w:sz w:val="24"/>
                <w:szCs w:val="24"/>
              </w:rPr>
            </w:pPr>
          </w:p>
        </w:tc>
      </w:tr>
      <w:tr w:rsidR="003B3199" w14:paraId="63D3AA5B" w14:textId="77777777">
        <w:trPr>
          <w:trHeight w:val="319"/>
        </w:trPr>
        <w:tc>
          <w:tcPr>
            <w:tcW w:w="73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5C0CE7" w14:textId="77777777" w:rsidR="003B3199" w:rsidRDefault="00000000">
            <w:pPr>
              <w:ind w:left="114"/>
            </w:pPr>
            <w:r>
              <w:t>The completed and signed form of Specification and requirements (Appendix 4)</w:t>
            </w:r>
          </w:p>
        </w:tc>
        <w:tc>
          <w:tcPr>
            <w:tcW w:w="11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67F94C" w14:textId="77777777" w:rsidR="003B3199" w:rsidRDefault="003B3199">
            <w:pPr>
              <w:ind w:hanging="280"/>
              <w:rPr>
                <w:sz w:val="24"/>
                <w:szCs w:val="24"/>
              </w:rPr>
            </w:pPr>
          </w:p>
        </w:tc>
      </w:tr>
      <w:tr w:rsidR="003B3199" w14:paraId="4150B9F3" w14:textId="77777777">
        <w:trPr>
          <w:trHeight w:val="319"/>
        </w:trPr>
        <w:tc>
          <w:tcPr>
            <w:tcW w:w="73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3B456B" w14:textId="77777777" w:rsidR="003B3199" w:rsidRDefault="00000000">
            <w:pPr>
              <w:ind w:left="114"/>
            </w:pPr>
            <w:r>
              <w:t>The completed and signed form of European single Procurement document (Appendix 4)</w:t>
            </w:r>
          </w:p>
        </w:tc>
        <w:tc>
          <w:tcPr>
            <w:tcW w:w="11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E2E3F9" w14:textId="77777777" w:rsidR="003B3199" w:rsidRDefault="003B3199">
            <w:pPr>
              <w:ind w:hanging="280"/>
              <w:rPr>
                <w:sz w:val="24"/>
                <w:szCs w:val="24"/>
              </w:rPr>
            </w:pPr>
          </w:p>
        </w:tc>
      </w:tr>
    </w:tbl>
    <w:p w14:paraId="50FA67BB" w14:textId="77777777" w:rsidR="003B3199" w:rsidRDefault="003B3199">
      <w:pPr>
        <w:spacing w:line="240" w:lineRule="auto"/>
        <w:ind w:hanging="280"/>
        <w:rPr>
          <w:rFonts w:ascii="Times New Roman" w:eastAsia="Times New Roman" w:hAnsi="Times New Roman" w:cs="Times New Roman"/>
          <w:sz w:val="24"/>
          <w:szCs w:val="24"/>
        </w:rPr>
      </w:pPr>
    </w:p>
    <w:p w14:paraId="316A6393" w14:textId="77777777" w:rsidR="003B3199" w:rsidRDefault="00000000">
      <w:pPr>
        <w:spacing w:after="0" w:line="240" w:lineRule="auto"/>
        <w:ind w:right="423" w:hanging="15"/>
        <w:rPr>
          <w:rFonts w:ascii="Times New Roman" w:eastAsia="Times New Roman" w:hAnsi="Times New Roman" w:cs="Times New Roman"/>
          <w:sz w:val="20"/>
          <w:szCs w:val="20"/>
        </w:rPr>
      </w:pPr>
      <w:r>
        <w:rPr>
          <w:sz w:val="18"/>
          <w:szCs w:val="18"/>
        </w:rPr>
        <w:t>This checklist has been provided for guidance purposes only and the Contracting Authority accepts no responsibility for omissions of any description. Tenderers are advised to read this Invitation to Tender document and its appendices in full in order to provide a comprehensive and compliant response. </w:t>
      </w:r>
    </w:p>
    <w:p w14:paraId="597AD4CB" w14:textId="77777777" w:rsidR="003B3199" w:rsidRDefault="00000000">
      <w:pPr>
        <w:spacing w:before="323" w:after="0" w:line="240" w:lineRule="auto"/>
        <w:ind w:right="429" w:hanging="15"/>
        <w:rPr>
          <w:rFonts w:ascii="Times New Roman" w:eastAsia="Times New Roman" w:hAnsi="Times New Roman" w:cs="Times New Roman"/>
          <w:sz w:val="24"/>
          <w:szCs w:val="24"/>
        </w:rPr>
      </w:pPr>
      <w:r>
        <w:rPr>
          <w:color w:val="C00000"/>
        </w:rPr>
        <w:t>IN ADDITION TO THE ELIGIBILITY CRITERIA CONTAINED IN SECTION 4 OF THIS DOCUMENT, TENDERERS ARE ADVISED THAT ALL AWARD CRITERIA CONTAINED IN SECTION 5 MUST BE RESPONDED TO IN FULL.</w:t>
      </w:r>
    </w:p>
    <w:p w14:paraId="58425A25" w14:textId="77777777" w:rsidR="003B3199" w:rsidRDefault="00000000">
      <w:pPr>
        <w:spacing w:line="240" w:lineRule="auto"/>
        <w:ind w:hanging="15"/>
        <w:rPr>
          <w:sz w:val="28"/>
          <w:szCs w:val="28"/>
        </w:rPr>
      </w:pPr>
      <w:r>
        <w:rPr>
          <w:rFonts w:ascii="Times New Roman" w:eastAsia="Times New Roman" w:hAnsi="Times New Roman" w:cs="Times New Roman"/>
          <w:sz w:val="24"/>
          <w:szCs w:val="24"/>
        </w:rPr>
        <w:br/>
      </w:r>
    </w:p>
    <w:p w14:paraId="2E9DD3BF" w14:textId="77777777" w:rsidR="00537DD3" w:rsidRDefault="00537DD3">
      <w:pPr>
        <w:spacing w:line="240" w:lineRule="auto"/>
        <w:ind w:hanging="15"/>
        <w:rPr>
          <w:sz w:val="28"/>
          <w:szCs w:val="28"/>
        </w:rPr>
      </w:pPr>
    </w:p>
    <w:p w14:paraId="2AD71960" w14:textId="77777777" w:rsidR="00537DD3" w:rsidRDefault="00537DD3">
      <w:pPr>
        <w:spacing w:line="240" w:lineRule="auto"/>
        <w:ind w:hanging="15"/>
        <w:rPr>
          <w:sz w:val="28"/>
          <w:szCs w:val="28"/>
        </w:rPr>
      </w:pPr>
    </w:p>
    <w:p w14:paraId="04891496" w14:textId="77777777" w:rsidR="003B3199" w:rsidRDefault="003B3199">
      <w:pPr>
        <w:spacing w:line="360" w:lineRule="auto"/>
        <w:ind w:hanging="280"/>
        <w:rPr>
          <w:sz w:val="28"/>
          <w:szCs w:val="28"/>
        </w:rPr>
      </w:pPr>
    </w:p>
    <w:p w14:paraId="19E77B7D" w14:textId="77777777" w:rsidR="003B3199" w:rsidRDefault="00000000">
      <w:pPr>
        <w:spacing w:line="360" w:lineRule="auto"/>
        <w:ind w:hanging="280"/>
        <w:rPr>
          <w:color w:val="4F81BD"/>
          <w:sz w:val="30"/>
          <w:szCs w:val="30"/>
        </w:rPr>
      </w:pPr>
      <w:r>
        <w:rPr>
          <w:color w:val="4F81BD"/>
          <w:sz w:val="30"/>
          <w:szCs w:val="30"/>
        </w:rPr>
        <w:lastRenderedPageBreak/>
        <w:t>Introduction</w:t>
      </w:r>
    </w:p>
    <w:p w14:paraId="60791857" w14:textId="77777777" w:rsidR="003B3199" w:rsidRDefault="00000000">
      <w:pPr>
        <w:spacing w:line="240" w:lineRule="auto"/>
        <w:ind w:left="0"/>
        <w:rPr>
          <w:b w:val="0"/>
          <w:i w:val="0"/>
        </w:rPr>
      </w:pPr>
      <w:r>
        <w:rPr>
          <w:b w:val="0"/>
          <w:i w:val="0"/>
        </w:rPr>
        <w:t xml:space="preserve">University College Dublin (UCD) is a dynamic, modern University and is the largest University in Ireland with seven Colleges and thirty-eight Schools offering a comprehensive range of undergraduate and postgraduate programmes in the humanities and the sciences. Its student population is almost 35,000, including 7,500 international students. Approximately 25% of the student body are engaged in postgraduate study and research. UCD is committed to maintaining a high level of research activity and to further developing its collaborative links with industry and commerce, and with educational and research institutions internationally.  UCD is also a major employer with over 4,000 permanent personnel (full-time and part-time) and 3,000 fee paid personnel. For further information on UCD please visit </w:t>
      </w:r>
      <w:hyperlink r:id="rId9">
        <w:r>
          <w:rPr>
            <w:b w:val="0"/>
            <w:i w:val="0"/>
            <w:color w:val="000000"/>
          </w:rPr>
          <w:t>www.ucd.ie</w:t>
        </w:r>
      </w:hyperlink>
    </w:p>
    <w:p w14:paraId="20A7A8B6" w14:textId="77777777" w:rsidR="003B3199" w:rsidRDefault="00000000">
      <w:pPr>
        <w:spacing w:line="360" w:lineRule="auto"/>
        <w:ind w:hanging="280"/>
        <w:rPr>
          <w:color w:val="366091"/>
          <w:sz w:val="28"/>
          <w:szCs w:val="28"/>
        </w:rPr>
      </w:pPr>
      <w:r>
        <w:rPr>
          <w:color w:val="366091"/>
          <w:sz w:val="28"/>
          <w:szCs w:val="28"/>
        </w:rPr>
        <w:t>Background information</w:t>
      </w:r>
    </w:p>
    <w:p w14:paraId="5AFFFF32" w14:textId="77777777" w:rsidR="003B3199" w:rsidRDefault="00000000">
      <w:pPr>
        <w:spacing w:before="0" w:after="160" w:line="259" w:lineRule="auto"/>
        <w:ind w:left="0"/>
        <w:jc w:val="left"/>
        <w:rPr>
          <w:b w:val="0"/>
          <w:i w:val="0"/>
        </w:rPr>
      </w:pPr>
      <w:r>
        <w:rPr>
          <w:b w:val="0"/>
          <w:i w:val="0"/>
        </w:rPr>
        <w:t>UCD is committed to fostering an inclusive and equitable environment that ensures that all students have access to educational opportunities and related activities. Recognising the diverse needs of our student population, we acknowledge that some students with disabilities face significant challenges in using conventional public transport due to the nature and severity of their disabilities. </w:t>
      </w:r>
    </w:p>
    <w:p w14:paraId="29EDFA08" w14:textId="77777777" w:rsidR="003B3199" w:rsidRDefault="00000000">
      <w:pPr>
        <w:spacing w:before="0" w:after="160" w:line="259" w:lineRule="auto"/>
        <w:ind w:left="0"/>
        <w:jc w:val="left"/>
        <w:rPr>
          <w:b w:val="0"/>
          <w:i w:val="0"/>
        </w:rPr>
      </w:pPr>
      <w:r>
        <w:rPr>
          <w:b w:val="0"/>
          <w:i w:val="0"/>
        </w:rPr>
        <w:t>Many students with mobility challenges or other health conditions require specialised transportation arrangements to safely and comfortably travel between their home residences, campuses and associated facilities. These students may not be able to utilise standard public transport options, which can lack the necessary accessibility features or accommodations, thereby creating barriers to their participation in academic and extracurricular activities. </w:t>
      </w:r>
    </w:p>
    <w:p w14:paraId="299DC8B8" w14:textId="77777777" w:rsidR="003B3199" w:rsidRDefault="00000000">
      <w:pPr>
        <w:spacing w:before="0" w:after="160" w:line="259" w:lineRule="auto"/>
        <w:ind w:left="0"/>
        <w:jc w:val="left"/>
        <w:rPr>
          <w:b w:val="0"/>
          <w:i w:val="0"/>
        </w:rPr>
      </w:pPr>
      <w:r>
        <w:rPr>
          <w:b w:val="0"/>
          <w:i w:val="0"/>
        </w:rPr>
        <w:t>As a higher education institution, UCD bears a legal and ethical obligation under national legislation, disability rights frameworks and equality policies to provide accessible and inclusive services as reasonable accommodations. This can include ensuring that students with disabilities can access education on an equal basis with their peers, which extends to transportation support.</w:t>
      </w:r>
    </w:p>
    <w:p w14:paraId="2529FD15" w14:textId="77777777" w:rsidR="003B3199" w:rsidRDefault="00000000">
      <w:pPr>
        <w:spacing w:before="0" w:after="160" w:line="259" w:lineRule="auto"/>
        <w:ind w:left="0"/>
        <w:jc w:val="left"/>
        <w:rPr>
          <w:b w:val="0"/>
          <w:i w:val="0"/>
        </w:rPr>
      </w:pPr>
      <w:r>
        <w:rPr>
          <w:b w:val="0"/>
          <w:i w:val="0"/>
        </w:rPr>
        <w:br/>
      </w:r>
    </w:p>
    <w:p w14:paraId="56DED7FC" w14:textId="77777777" w:rsidR="003B3199" w:rsidRDefault="00000000">
      <w:pPr>
        <w:spacing w:before="0" w:after="160" w:line="259" w:lineRule="auto"/>
        <w:ind w:left="0"/>
        <w:jc w:val="left"/>
        <w:rPr>
          <w:highlight w:val="white"/>
        </w:rPr>
      </w:pPr>
      <w:r>
        <w:rPr>
          <w:b w:val="0"/>
          <w:i w:val="0"/>
        </w:rPr>
        <w:t>This tender aims to establish a framework of multiple contracts with qualified transport providers to deliver tailored, accessible transport services including wheelchair accessible vehicles and trained personnel. The goal is to support our students' independence, safety and mobility, ensuring that transportation is not a barrier to their academic success and overall well-being. </w:t>
      </w:r>
    </w:p>
    <w:p w14:paraId="3E10B1B8" w14:textId="77777777" w:rsidR="003B3199" w:rsidRDefault="00000000">
      <w:pPr>
        <w:spacing w:after="0" w:line="240" w:lineRule="auto"/>
        <w:ind w:hanging="280"/>
      </w:pPr>
      <w:r>
        <w:rPr>
          <w:color w:val="366091"/>
          <w:sz w:val="28"/>
          <w:szCs w:val="28"/>
        </w:rPr>
        <w:t>Requirements &amp; Specification</w:t>
      </w:r>
    </w:p>
    <w:p w14:paraId="217EAB26" w14:textId="77777777" w:rsidR="003B3199" w:rsidRDefault="00000000">
      <w:pPr>
        <w:spacing w:line="360" w:lineRule="auto"/>
        <w:ind w:hanging="280"/>
        <w:rPr>
          <w:b w:val="0"/>
          <w:i w:val="0"/>
        </w:rPr>
      </w:pPr>
      <w:r>
        <w:rPr>
          <w:b w:val="0"/>
          <w:i w:val="0"/>
        </w:rPr>
        <w:t>Suppliers MUST provide all information relating to the instrument and the associated consumables in the response boxes below. Responses will be scored accordingly by the Technical Evaluation team as set out in the Award Criteria in the RFT document.</w:t>
      </w:r>
    </w:p>
    <w:p w14:paraId="13789957" w14:textId="77777777" w:rsidR="003B3199" w:rsidRDefault="00000000">
      <w:pPr>
        <w:spacing w:line="360" w:lineRule="auto"/>
        <w:ind w:hanging="280"/>
        <w:rPr>
          <w:b w:val="0"/>
          <w:i w:val="0"/>
          <w:color w:val="FF0000"/>
        </w:rPr>
      </w:pPr>
      <w:r>
        <w:rPr>
          <w:b w:val="0"/>
          <w:i w:val="0"/>
        </w:rPr>
        <w:t xml:space="preserve">Please ensure all cost submissions are kept separate and included in the Excel file entitled: </w:t>
      </w:r>
      <w:r>
        <w:rPr>
          <w:b w:val="0"/>
          <w:i w:val="0"/>
          <w:highlight w:val="yellow"/>
        </w:rPr>
        <w:t>Appendix 2 –</w:t>
      </w:r>
      <w:r>
        <w:rPr>
          <w:b w:val="0"/>
          <w:i w:val="0"/>
        </w:rPr>
        <w:t xml:space="preserve"> Pricing Schedule.</w:t>
      </w:r>
    </w:p>
    <w:p w14:paraId="149F4B7E" w14:textId="77777777" w:rsidR="003B3199" w:rsidRDefault="00000000">
      <w:pPr>
        <w:spacing w:line="360" w:lineRule="auto"/>
        <w:ind w:hanging="280"/>
        <w:rPr>
          <w:b w:val="0"/>
          <w:i w:val="0"/>
        </w:rPr>
      </w:pPr>
      <w:r>
        <w:rPr>
          <w:b w:val="0"/>
          <w:i w:val="0"/>
        </w:rPr>
        <w:lastRenderedPageBreak/>
        <w:t xml:space="preserve">This is the minimum specification required.  All tenderers must meet or exceed this minimum specification to progress through the qualitative award criteria to cost evaluation.  </w:t>
      </w:r>
    </w:p>
    <w:p w14:paraId="3E1FCCAF" w14:textId="77777777" w:rsidR="003B3199" w:rsidRDefault="00000000">
      <w:pPr>
        <w:spacing w:line="360" w:lineRule="auto"/>
        <w:ind w:hanging="280"/>
      </w:pPr>
      <w:r>
        <w:t>Notes</w:t>
      </w:r>
    </w:p>
    <w:p w14:paraId="64FC19FB" w14:textId="77777777" w:rsidR="003B3199" w:rsidRDefault="00000000">
      <w:pPr>
        <w:spacing w:after="0" w:line="360" w:lineRule="auto"/>
        <w:ind w:left="0"/>
        <w:rPr>
          <w:sz w:val="18"/>
          <w:szCs w:val="18"/>
        </w:rPr>
      </w:pPr>
      <w:r>
        <w:rPr>
          <w:sz w:val="18"/>
          <w:szCs w:val="18"/>
        </w:rPr>
        <w:t>Where specifications include reference to manufacturer or brand names this is a result of difficulties in specifying the product required. In these instances the phrase “or equivalent” is inferred.</w:t>
      </w:r>
      <w:r>
        <w:rPr>
          <w:sz w:val="18"/>
          <w:szCs w:val="18"/>
          <w:u w:val="single"/>
        </w:rPr>
        <w:t xml:space="preserve"> </w:t>
      </w:r>
    </w:p>
    <w:p w14:paraId="367DAC2B" w14:textId="77777777" w:rsidR="003B3199" w:rsidRDefault="00000000">
      <w:pPr>
        <w:keepNext/>
        <w:keepLines/>
        <w:tabs>
          <w:tab w:val="left" w:pos="720"/>
          <w:tab w:val="left" w:pos="1440"/>
          <w:tab w:val="left" w:pos="2160"/>
          <w:tab w:val="left" w:pos="2880"/>
          <w:tab w:val="left" w:pos="3600"/>
          <w:tab w:val="center" w:pos="4513"/>
        </w:tabs>
        <w:spacing w:before="480"/>
        <w:ind w:hanging="280"/>
        <w:rPr>
          <w:color w:val="366091"/>
          <w:sz w:val="28"/>
          <w:szCs w:val="28"/>
        </w:rPr>
      </w:pPr>
      <w:r>
        <w:rPr>
          <w:color w:val="366091"/>
          <w:sz w:val="28"/>
          <w:szCs w:val="28"/>
        </w:rPr>
        <w:t>Eligibility criteria</w:t>
      </w:r>
    </w:p>
    <w:p w14:paraId="0E42BC60" w14:textId="77777777" w:rsidR="003B3199" w:rsidRDefault="00000000">
      <w:pPr>
        <w:spacing w:before="0" w:after="160" w:line="259" w:lineRule="auto"/>
        <w:ind w:left="0"/>
        <w:jc w:val="left"/>
        <w:rPr>
          <w:rFonts w:ascii="Aptos" w:eastAsia="Aptos" w:hAnsi="Aptos" w:cs="Aptos"/>
          <w:b w:val="0"/>
          <w:i w:val="0"/>
        </w:rPr>
      </w:pPr>
      <w:r>
        <w:rPr>
          <w:rFonts w:ascii="Aptos" w:eastAsia="Aptos" w:hAnsi="Aptos" w:cs="Aptos"/>
          <w:i w:val="0"/>
        </w:rPr>
        <w:t>Transport Provider Requirements</w:t>
      </w:r>
    </w:p>
    <w:p w14:paraId="31415EAE" w14:textId="77777777" w:rsidR="003B3199" w:rsidRDefault="003B3199">
      <w:pPr>
        <w:spacing w:before="0" w:after="160" w:line="259" w:lineRule="auto"/>
        <w:ind w:left="0"/>
        <w:jc w:val="left"/>
        <w:rPr>
          <w:rFonts w:ascii="Aptos" w:eastAsia="Aptos" w:hAnsi="Aptos" w:cs="Aptos"/>
          <w:b w:val="0"/>
          <w:i w:val="0"/>
        </w:rPr>
      </w:pPr>
    </w:p>
    <w:p w14:paraId="33DA0EB5" w14:textId="77777777" w:rsidR="003B3199" w:rsidRDefault="00000000">
      <w:pPr>
        <w:numPr>
          <w:ilvl w:val="0"/>
          <w:numId w:val="1"/>
        </w:numPr>
        <w:spacing w:before="0" w:after="160" w:line="259" w:lineRule="auto"/>
        <w:jc w:val="left"/>
        <w:rPr>
          <w:rFonts w:ascii="Noto Sans Symbols" w:eastAsia="Noto Sans Symbols" w:hAnsi="Noto Sans Symbols" w:cs="Noto Sans Symbols"/>
          <w:b w:val="0"/>
          <w:i w:val="0"/>
          <w:sz w:val="20"/>
          <w:szCs w:val="20"/>
        </w:rPr>
      </w:pPr>
      <w:r>
        <w:rPr>
          <w:rFonts w:ascii="Aptos" w:eastAsia="Aptos" w:hAnsi="Aptos" w:cs="Aptos"/>
          <w:b w:val="0"/>
          <w:i w:val="0"/>
        </w:rPr>
        <w:t>Valid transport operator licenses, insurance, NCT and permits.</w:t>
      </w:r>
    </w:p>
    <w:p w14:paraId="4F72F2E5" w14:textId="77777777" w:rsidR="003B3199" w:rsidRDefault="00000000">
      <w:pPr>
        <w:numPr>
          <w:ilvl w:val="0"/>
          <w:numId w:val="1"/>
        </w:numPr>
        <w:spacing w:before="0" w:after="160" w:line="259" w:lineRule="auto"/>
        <w:jc w:val="left"/>
        <w:rPr>
          <w:rFonts w:ascii="Noto Sans Symbols" w:eastAsia="Noto Sans Symbols" w:hAnsi="Noto Sans Symbols" w:cs="Noto Sans Symbols"/>
          <w:b w:val="0"/>
          <w:i w:val="0"/>
          <w:sz w:val="20"/>
          <w:szCs w:val="20"/>
        </w:rPr>
      </w:pPr>
      <w:r>
        <w:rPr>
          <w:rFonts w:ascii="Aptos" w:eastAsia="Aptos" w:hAnsi="Aptos" w:cs="Aptos"/>
          <w:b w:val="0"/>
          <w:i w:val="0"/>
        </w:rPr>
        <w:t>Demonstrated experience in providing accessible transportation services.</w:t>
      </w:r>
    </w:p>
    <w:p w14:paraId="07DD1D6D" w14:textId="77777777" w:rsidR="003B3199" w:rsidRDefault="00000000">
      <w:pPr>
        <w:numPr>
          <w:ilvl w:val="0"/>
          <w:numId w:val="1"/>
        </w:numPr>
        <w:spacing w:before="0" w:after="160" w:line="259" w:lineRule="auto"/>
        <w:jc w:val="left"/>
        <w:rPr>
          <w:rFonts w:ascii="Noto Sans Symbols" w:eastAsia="Noto Sans Symbols" w:hAnsi="Noto Sans Symbols" w:cs="Noto Sans Symbols"/>
          <w:b w:val="0"/>
          <w:i w:val="0"/>
          <w:sz w:val="20"/>
          <w:szCs w:val="20"/>
        </w:rPr>
      </w:pPr>
      <w:r>
        <w:rPr>
          <w:rFonts w:ascii="Aptos" w:eastAsia="Aptos" w:hAnsi="Aptos" w:cs="Aptos"/>
          <w:b w:val="0"/>
          <w:i w:val="0"/>
        </w:rPr>
        <w:t>Proven track record of safety and reliability</w:t>
      </w:r>
    </w:p>
    <w:p w14:paraId="48BE9718" w14:textId="77777777" w:rsidR="003B3199" w:rsidRDefault="00000000">
      <w:pPr>
        <w:numPr>
          <w:ilvl w:val="0"/>
          <w:numId w:val="1"/>
        </w:numPr>
        <w:spacing w:before="0" w:after="160" w:line="259" w:lineRule="auto"/>
        <w:jc w:val="left"/>
        <w:rPr>
          <w:rFonts w:ascii="Noto Sans Symbols" w:eastAsia="Noto Sans Symbols" w:hAnsi="Noto Sans Symbols" w:cs="Noto Sans Symbols"/>
          <w:b w:val="0"/>
          <w:i w:val="0"/>
          <w:sz w:val="20"/>
          <w:szCs w:val="20"/>
        </w:rPr>
      </w:pPr>
      <w:r>
        <w:rPr>
          <w:rFonts w:ascii="Aptos" w:eastAsia="Aptos" w:hAnsi="Aptos" w:cs="Aptos"/>
          <w:b w:val="0"/>
          <w:i w:val="0"/>
        </w:rPr>
        <w:t>Commitment to accommodate a student’s timetable each term.</w:t>
      </w:r>
    </w:p>
    <w:p w14:paraId="52B74BE9" w14:textId="77777777" w:rsidR="003B3199" w:rsidRDefault="00000000">
      <w:pPr>
        <w:numPr>
          <w:ilvl w:val="0"/>
          <w:numId w:val="1"/>
        </w:numPr>
        <w:spacing w:before="0" w:after="160" w:line="259" w:lineRule="auto"/>
        <w:jc w:val="left"/>
        <w:rPr>
          <w:rFonts w:ascii="Noto Sans Symbols" w:eastAsia="Noto Sans Symbols" w:hAnsi="Noto Sans Symbols" w:cs="Noto Sans Symbols"/>
          <w:b w:val="0"/>
          <w:i w:val="0"/>
          <w:sz w:val="20"/>
          <w:szCs w:val="20"/>
        </w:rPr>
      </w:pPr>
      <w:r>
        <w:rPr>
          <w:rFonts w:ascii="Aptos" w:eastAsia="Aptos" w:hAnsi="Aptos" w:cs="Aptos"/>
          <w:b w:val="0"/>
          <w:i w:val="0"/>
        </w:rPr>
        <w:t>Commitment to supporting students when ascending and descending from the vehicle.</w:t>
      </w:r>
    </w:p>
    <w:p w14:paraId="5CE7FB77" w14:textId="77777777" w:rsidR="003B3199" w:rsidRDefault="003B3199">
      <w:pPr>
        <w:spacing w:before="317" w:after="0" w:line="240" w:lineRule="auto"/>
        <w:ind w:left="1067" w:right="421" w:hanging="990"/>
        <w:rPr>
          <w:color w:val="17365D"/>
        </w:rPr>
      </w:pPr>
    </w:p>
    <w:p w14:paraId="4AA6EB8E" w14:textId="77777777" w:rsidR="003B3199" w:rsidRDefault="00000000">
      <w:pPr>
        <w:spacing w:before="0" w:after="160" w:line="259" w:lineRule="auto"/>
        <w:ind w:left="0"/>
        <w:jc w:val="left"/>
        <w:rPr>
          <w:rFonts w:ascii="Aptos" w:eastAsia="Aptos" w:hAnsi="Aptos" w:cs="Aptos"/>
          <w:b w:val="0"/>
          <w:i w:val="0"/>
        </w:rPr>
      </w:pPr>
      <w:r>
        <w:rPr>
          <w:rFonts w:ascii="Aptos" w:eastAsia="Aptos" w:hAnsi="Aptos" w:cs="Aptos"/>
          <w:i w:val="0"/>
        </w:rPr>
        <w:t>Vehicle Requirements</w:t>
      </w:r>
    </w:p>
    <w:p w14:paraId="00A792F0" w14:textId="77777777" w:rsidR="003B3199" w:rsidRDefault="003B3199">
      <w:pPr>
        <w:spacing w:before="0" w:after="160" w:line="259" w:lineRule="auto"/>
        <w:ind w:left="0"/>
        <w:jc w:val="left"/>
        <w:rPr>
          <w:rFonts w:ascii="Aptos" w:eastAsia="Aptos" w:hAnsi="Aptos" w:cs="Aptos"/>
          <w:b w:val="0"/>
          <w:i w:val="0"/>
        </w:rPr>
      </w:pPr>
    </w:p>
    <w:p w14:paraId="37BCA754" w14:textId="77777777" w:rsidR="003B3199" w:rsidRDefault="00000000">
      <w:pPr>
        <w:numPr>
          <w:ilvl w:val="0"/>
          <w:numId w:val="4"/>
        </w:numPr>
        <w:spacing w:before="0" w:after="160" w:line="259" w:lineRule="auto"/>
        <w:jc w:val="left"/>
        <w:rPr>
          <w:rFonts w:ascii="Noto Sans Symbols" w:eastAsia="Noto Sans Symbols" w:hAnsi="Noto Sans Symbols" w:cs="Noto Sans Symbols"/>
          <w:b w:val="0"/>
          <w:i w:val="0"/>
          <w:sz w:val="20"/>
          <w:szCs w:val="20"/>
        </w:rPr>
      </w:pPr>
      <w:r>
        <w:rPr>
          <w:rFonts w:ascii="Aptos" w:eastAsia="Aptos" w:hAnsi="Aptos" w:cs="Aptos"/>
          <w:b w:val="0"/>
          <w:i w:val="0"/>
        </w:rPr>
        <w:t>Vehicles compliant with accessibility standards</w:t>
      </w:r>
    </w:p>
    <w:p w14:paraId="5B6C0673" w14:textId="77777777" w:rsidR="003B3199" w:rsidRDefault="00000000">
      <w:pPr>
        <w:numPr>
          <w:ilvl w:val="0"/>
          <w:numId w:val="4"/>
        </w:numPr>
        <w:spacing w:before="0" w:after="160" w:line="259" w:lineRule="auto"/>
        <w:jc w:val="left"/>
        <w:rPr>
          <w:rFonts w:ascii="Noto Sans Symbols" w:eastAsia="Noto Sans Symbols" w:hAnsi="Noto Sans Symbols" w:cs="Noto Sans Symbols"/>
          <w:b w:val="0"/>
          <w:i w:val="0"/>
          <w:sz w:val="20"/>
          <w:szCs w:val="20"/>
        </w:rPr>
      </w:pPr>
      <w:r>
        <w:rPr>
          <w:rFonts w:ascii="Aptos" w:eastAsia="Aptos" w:hAnsi="Aptos" w:cs="Aptos"/>
          <w:b w:val="0"/>
          <w:i w:val="0"/>
        </w:rPr>
        <w:t>Vehicles must be suitable for wheelchair users (manual and powered chairs), including low-floor or ramp/lift access.</w:t>
      </w:r>
    </w:p>
    <w:p w14:paraId="5A405346" w14:textId="77777777" w:rsidR="003B3199" w:rsidRDefault="00000000">
      <w:pPr>
        <w:numPr>
          <w:ilvl w:val="0"/>
          <w:numId w:val="4"/>
        </w:numPr>
        <w:spacing w:before="0" w:after="160" w:line="259" w:lineRule="auto"/>
        <w:jc w:val="left"/>
        <w:rPr>
          <w:rFonts w:ascii="Noto Sans Symbols" w:eastAsia="Noto Sans Symbols" w:hAnsi="Noto Sans Symbols" w:cs="Noto Sans Symbols"/>
          <w:b w:val="0"/>
          <w:i w:val="0"/>
          <w:sz w:val="20"/>
          <w:szCs w:val="20"/>
        </w:rPr>
      </w:pPr>
      <w:r>
        <w:rPr>
          <w:rFonts w:ascii="Aptos" w:eastAsia="Aptos" w:hAnsi="Aptos" w:cs="Aptos"/>
          <w:b w:val="0"/>
          <w:i w:val="0"/>
        </w:rPr>
        <w:t>Secure systems for wheelchairs.</w:t>
      </w:r>
    </w:p>
    <w:p w14:paraId="70C79B0A" w14:textId="77777777" w:rsidR="003B3199" w:rsidRDefault="00000000">
      <w:pPr>
        <w:numPr>
          <w:ilvl w:val="0"/>
          <w:numId w:val="4"/>
        </w:numPr>
        <w:spacing w:before="0" w:after="160" w:line="259" w:lineRule="auto"/>
        <w:jc w:val="left"/>
        <w:rPr>
          <w:rFonts w:ascii="Noto Sans Symbols" w:eastAsia="Noto Sans Symbols" w:hAnsi="Noto Sans Symbols" w:cs="Noto Sans Symbols"/>
          <w:b w:val="0"/>
          <w:i w:val="0"/>
          <w:sz w:val="20"/>
          <w:szCs w:val="20"/>
        </w:rPr>
      </w:pPr>
      <w:r>
        <w:rPr>
          <w:rFonts w:ascii="Aptos" w:eastAsia="Aptos" w:hAnsi="Aptos" w:cs="Aptos"/>
          <w:b w:val="0"/>
          <w:i w:val="0"/>
        </w:rPr>
        <w:t>Adequate space for mobility aids</w:t>
      </w:r>
    </w:p>
    <w:p w14:paraId="3493BD14" w14:textId="77777777" w:rsidR="003B3199" w:rsidRDefault="00000000">
      <w:pPr>
        <w:numPr>
          <w:ilvl w:val="0"/>
          <w:numId w:val="4"/>
        </w:numPr>
        <w:spacing w:before="0" w:after="160" w:line="259" w:lineRule="auto"/>
        <w:jc w:val="left"/>
        <w:rPr>
          <w:rFonts w:ascii="Noto Sans Symbols" w:eastAsia="Noto Sans Symbols" w:hAnsi="Noto Sans Symbols" w:cs="Noto Sans Symbols"/>
          <w:b w:val="0"/>
          <w:i w:val="0"/>
          <w:sz w:val="20"/>
          <w:szCs w:val="20"/>
        </w:rPr>
      </w:pPr>
      <w:r>
        <w:rPr>
          <w:rFonts w:ascii="Aptos" w:eastAsia="Aptos" w:hAnsi="Aptos" w:cs="Aptos"/>
          <w:b w:val="0"/>
          <w:i w:val="0"/>
        </w:rPr>
        <w:t>Emergency equipment (fire extinguishers, first aid kits) </w:t>
      </w:r>
    </w:p>
    <w:p w14:paraId="22C97837" w14:textId="77777777" w:rsidR="003B3199" w:rsidRDefault="00000000">
      <w:pPr>
        <w:numPr>
          <w:ilvl w:val="0"/>
          <w:numId w:val="4"/>
        </w:numPr>
        <w:spacing w:before="0" w:after="160" w:line="259" w:lineRule="auto"/>
        <w:jc w:val="left"/>
        <w:rPr>
          <w:rFonts w:ascii="Noto Sans Symbols" w:eastAsia="Noto Sans Symbols" w:hAnsi="Noto Sans Symbols" w:cs="Noto Sans Symbols"/>
          <w:b w:val="0"/>
          <w:i w:val="0"/>
          <w:sz w:val="20"/>
          <w:szCs w:val="20"/>
        </w:rPr>
      </w:pPr>
      <w:r>
        <w:rPr>
          <w:rFonts w:ascii="Aptos" w:eastAsia="Aptos" w:hAnsi="Aptos" w:cs="Aptos"/>
          <w:b w:val="0"/>
          <w:i w:val="0"/>
        </w:rPr>
        <w:t>Regular maintenance and inspection schedules</w:t>
      </w:r>
    </w:p>
    <w:p w14:paraId="2615A88E" w14:textId="77777777" w:rsidR="003B3199" w:rsidRDefault="00000000">
      <w:pPr>
        <w:numPr>
          <w:ilvl w:val="0"/>
          <w:numId w:val="4"/>
        </w:numPr>
        <w:spacing w:before="0" w:after="160" w:line="259" w:lineRule="auto"/>
        <w:jc w:val="left"/>
        <w:rPr>
          <w:rFonts w:ascii="Noto Sans Symbols" w:eastAsia="Noto Sans Symbols" w:hAnsi="Noto Sans Symbols" w:cs="Noto Sans Symbols"/>
          <w:b w:val="0"/>
          <w:i w:val="0"/>
          <w:sz w:val="20"/>
          <w:szCs w:val="20"/>
        </w:rPr>
      </w:pPr>
      <w:r>
        <w:rPr>
          <w:rFonts w:ascii="Aptos" w:eastAsia="Aptos" w:hAnsi="Aptos" w:cs="Aptos"/>
          <w:b w:val="0"/>
          <w:i w:val="0"/>
        </w:rPr>
        <w:t>Climate control is suitable for comfort</w:t>
      </w:r>
    </w:p>
    <w:p w14:paraId="27F00982" w14:textId="77777777" w:rsidR="003B3199" w:rsidRDefault="003B3199">
      <w:pPr>
        <w:spacing w:before="0" w:after="160" w:line="259" w:lineRule="auto"/>
        <w:ind w:left="0"/>
        <w:jc w:val="left"/>
        <w:rPr>
          <w:rFonts w:ascii="Aptos" w:eastAsia="Aptos" w:hAnsi="Aptos" w:cs="Aptos"/>
          <w:b w:val="0"/>
          <w:i w:val="0"/>
        </w:rPr>
      </w:pPr>
    </w:p>
    <w:p w14:paraId="3EA9835D" w14:textId="77777777" w:rsidR="003B3199" w:rsidRDefault="00000000">
      <w:pPr>
        <w:spacing w:before="0" w:after="160" w:line="259" w:lineRule="auto"/>
        <w:ind w:left="0"/>
        <w:jc w:val="left"/>
        <w:rPr>
          <w:rFonts w:ascii="Aptos" w:eastAsia="Aptos" w:hAnsi="Aptos" w:cs="Aptos"/>
          <w:b w:val="0"/>
          <w:i w:val="0"/>
        </w:rPr>
      </w:pPr>
      <w:r>
        <w:rPr>
          <w:rFonts w:ascii="Aptos" w:eastAsia="Aptos" w:hAnsi="Aptos" w:cs="Aptos"/>
          <w:i w:val="0"/>
        </w:rPr>
        <w:t>Staff Requirements</w:t>
      </w:r>
    </w:p>
    <w:p w14:paraId="08215709" w14:textId="77777777" w:rsidR="003B3199" w:rsidRDefault="00000000">
      <w:pPr>
        <w:numPr>
          <w:ilvl w:val="0"/>
          <w:numId w:val="5"/>
        </w:numPr>
        <w:spacing w:before="0" w:after="160" w:line="259" w:lineRule="auto"/>
        <w:jc w:val="left"/>
        <w:rPr>
          <w:rFonts w:ascii="Noto Sans Symbols" w:eastAsia="Noto Sans Symbols" w:hAnsi="Noto Sans Symbols" w:cs="Noto Sans Symbols"/>
          <w:b w:val="0"/>
          <w:i w:val="0"/>
          <w:sz w:val="20"/>
          <w:szCs w:val="20"/>
        </w:rPr>
      </w:pPr>
      <w:r>
        <w:rPr>
          <w:rFonts w:ascii="Aptos" w:eastAsia="Aptos" w:hAnsi="Aptos" w:cs="Aptos"/>
          <w:b w:val="0"/>
          <w:i w:val="0"/>
        </w:rPr>
        <w:t>Trained drivers and attendants in disability awareness and emergency response procedures.</w:t>
      </w:r>
    </w:p>
    <w:p w14:paraId="0214BC5B" w14:textId="77777777" w:rsidR="003B3199" w:rsidRDefault="00000000">
      <w:pPr>
        <w:numPr>
          <w:ilvl w:val="0"/>
          <w:numId w:val="5"/>
        </w:numPr>
        <w:spacing w:before="0" w:after="160" w:line="259" w:lineRule="auto"/>
        <w:jc w:val="left"/>
        <w:rPr>
          <w:rFonts w:ascii="Noto Sans Symbols" w:eastAsia="Noto Sans Symbols" w:hAnsi="Noto Sans Symbols" w:cs="Noto Sans Symbols"/>
          <w:b w:val="0"/>
          <w:i w:val="0"/>
          <w:sz w:val="20"/>
          <w:szCs w:val="20"/>
        </w:rPr>
      </w:pPr>
      <w:r>
        <w:rPr>
          <w:rFonts w:ascii="Aptos" w:eastAsia="Aptos" w:hAnsi="Aptos" w:cs="Aptos"/>
          <w:b w:val="0"/>
          <w:i w:val="0"/>
        </w:rPr>
        <w:t>Background checks and safeguarding training.</w:t>
      </w:r>
    </w:p>
    <w:p w14:paraId="708A987E" w14:textId="77777777" w:rsidR="003B3199" w:rsidRDefault="00000000">
      <w:pPr>
        <w:numPr>
          <w:ilvl w:val="0"/>
          <w:numId w:val="5"/>
        </w:numPr>
        <w:spacing w:before="0" w:after="160" w:line="259" w:lineRule="auto"/>
        <w:jc w:val="left"/>
        <w:rPr>
          <w:rFonts w:ascii="Noto Sans Symbols" w:eastAsia="Noto Sans Symbols" w:hAnsi="Noto Sans Symbols" w:cs="Noto Sans Symbols"/>
          <w:b w:val="0"/>
          <w:i w:val="0"/>
          <w:sz w:val="20"/>
          <w:szCs w:val="20"/>
        </w:rPr>
      </w:pPr>
      <w:r>
        <w:rPr>
          <w:rFonts w:ascii="Aptos" w:eastAsia="Aptos" w:hAnsi="Aptos" w:cs="Aptos"/>
          <w:b w:val="0"/>
          <w:i w:val="0"/>
        </w:rPr>
        <w:lastRenderedPageBreak/>
        <w:t>Experience on incident reporting </w:t>
      </w:r>
    </w:p>
    <w:p w14:paraId="100904C7" w14:textId="77777777" w:rsidR="003B3199" w:rsidRDefault="00000000">
      <w:pPr>
        <w:numPr>
          <w:ilvl w:val="0"/>
          <w:numId w:val="5"/>
        </w:numPr>
        <w:spacing w:before="0" w:after="160" w:line="259" w:lineRule="auto"/>
        <w:jc w:val="left"/>
        <w:rPr>
          <w:rFonts w:ascii="Noto Sans Symbols" w:eastAsia="Noto Sans Symbols" w:hAnsi="Noto Sans Symbols" w:cs="Noto Sans Symbols"/>
          <w:b w:val="0"/>
          <w:i w:val="0"/>
          <w:sz w:val="20"/>
          <w:szCs w:val="20"/>
        </w:rPr>
      </w:pPr>
      <w:r>
        <w:rPr>
          <w:rFonts w:ascii="Aptos" w:eastAsia="Aptos" w:hAnsi="Aptos" w:cs="Aptos"/>
          <w:b w:val="0"/>
          <w:i w:val="0"/>
        </w:rPr>
        <w:t xml:space="preserve">Good understanding, patience and empathy </w:t>
      </w:r>
    </w:p>
    <w:p w14:paraId="4508F92B" w14:textId="77777777" w:rsidR="003B3199" w:rsidRDefault="00000000">
      <w:pPr>
        <w:spacing w:before="0" w:after="160" w:line="259" w:lineRule="auto"/>
        <w:ind w:left="0"/>
        <w:jc w:val="left"/>
        <w:rPr>
          <w:rFonts w:ascii="Aptos" w:eastAsia="Aptos" w:hAnsi="Aptos" w:cs="Aptos"/>
          <w:b w:val="0"/>
          <w:i w:val="0"/>
        </w:rPr>
      </w:pPr>
      <w:r>
        <w:rPr>
          <w:rFonts w:ascii="Aptos" w:eastAsia="Aptos" w:hAnsi="Aptos" w:cs="Aptos"/>
          <w:b w:val="0"/>
          <w:i w:val="0"/>
        </w:rPr>
        <w:br/>
      </w:r>
    </w:p>
    <w:p w14:paraId="044BCD47" w14:textId="77777777" w:rsidR="003B3199" w:rsidRDefault="00000000">
      <w:pPr>
        <w:spacing w:before="0" w:after="160" w:line="259" w:lineRule="auto"/>
        <w:ind w:left="0"/>
        <w:jc w:val="left"/>
        <w:rPr>
          <w:rFonts w:ascii="Aptos" w:eastAsia="Aptos" w:hAnsi="Aptos" w:cs="Aptos"/>
          <w:b w:val="0"/>
          <w:i w:val="0"/>
        </w:rPr>
      </w:pPr>
      <w:r>
        <w:rPr>
          <w:rFonts w:ascii="Aptos" w:eastAsia="Aptos" w:hAnsi="Aptos" w:cs="Aptos"/>
          <w:i w:val="0"/>
        </w:rPr>
        <w:t>Operational Reporting</w:t>
      </w:r>
    </w:p>
    <w:p w14:paraId="6B0ECA6C" w14:textId="77777777" w:rsidR="003B3199" w:rsidRDefault="00000000">
      <w:pPr>
        <w:spacing w:before="0" w:after="160" w:line="259" w:lineRule="auto"/>
        <w:ind w:left="0"/>
        <w:jc w:val="left"/>
        <w:rPr>
          <w:rFonts w:ascii="Aptos" w:eastAsia="Aptos" w:hAnsi="Aptos" w:cs="Aptos"/>
          <w:b w:val="0"/>
          <w:i w:val="0"/>
        </w:rPr>
      </w:pPr>
      <w:r>
        <w:rPr>
          <w:rFonts w:ascii="Aptos" w:eastAsia="Aptos" w:hAnsi="Aptos" w:cs="Aptos"/>
          <w:b w:val="0"/>
          <w:i w:val="0"/>
        </w:rPr>
        <w:t>Prompt communication to service disruptions or emergencies.</w:t>
      </w:r>
    </w:p>
    <w:p w14:paraId="317882D4" w14:textId="77777777" w:rsidR="003B3199" w:rsidRDefault="00000000">
      <w:pPr>
        <w:spacing w:before="0" w:after="160" w:line="259" w:lineRule="auto"/>
        <w:ind w:left="0"/>
        <w:jc w:val="left"/>
        <w:rPr>
          <w:rFonts w:ascii="Aptos" w:eastAsia="Aptos" w:hAnsi="Aptos" w:cs="Aptos"/>
          <w:b w:val="0"/>
          <w:i w:val="0"/>
        </w:rPr>
      </w:pPr>
      <w:r>
        <w:rPr>
          <w:rFonts w:ascii="Aptos" w:eastAsia="Aptos" w:hAnsi="Aptos" w:cs="Aptos"/>
          <w:b w:val="0"/>
          <w:i w:val="0"/>
        </w:rPr>
        <w:t>Clear communication with the University and student/s.</w:t>
      </w:r>
    </w:p>
    <w:p w14:paraId="773FC093" w14:textId="77777777" w:rsidR="003B3199" w:rsidRDefault="00000000">
      <w:pPr>
        <w:spacing w:before="0" w:after="160" w:line="259" w:lineRule="auto"/>
        <w:ind w:left="0"/>
        <w:jc w:val="left"/>
        <w:rPr>
          <w:rFonts w:ascii="Aptos" w:eastAsia="Aptos" w:hAnsi="Aptos" w:cs="Aptos"/>
          <w:b w:val="0"/>
          <w:i w:val="0"/>
        </w:rPr>
      </w:pPr>
      <w:r>
        <w:rPr>
          <w:rFonts w:ascii="Aptos" w:eastAsia="Aptos" w:hAnsi="Aptos" w:cs="Aptos"/>
          <w:b w:val="0"/>
          <w:i w:val="0"/>
        </w:rPr>
        <w:t>End of term meetings with UCD to discuss any concerns, incidents, customer feedback and planning for the following term as timetables change.</w:t>
      </w:r>
    </w:p>
    <w:p w14:paraId="63CBC521" w14:textId="77777777" w:rsidR="003B3199" w:rsidRDefault="00000000">
      <w:pPr>
        <w:spacing w:before="0" w:after="160" w:line="259" w:lineRule="auto"/>
        <w:ind w:left="0"/>
        <w:jc w:val="left"/>
        <w:rPr>
          <w:rFonts w:ascii="Aptos" w:eastAsia="Aptos" w:hAnsi="Aptos" w:cs="Aptos"/>
          <w:b w:val="0"/>
          <w:i w:val="0"/>
        </w:rPr>
      </w:pPr>
      <w:r>
        <w:rPr>
          <w:rFonts w:ascii="Aptos" w:eastAsia="Aptos" w:hAnsi="Aptos" w:cs="Aptos"/>
          <w:b w:val="0"/>
          <w:i w:val="0"/>
        </w:rPr>
        <w:t>Discuss follow-up actions if necessary</w:t>
      </w:r>
    </w:p>
    <w:p w14:paraId="1B567B67" w14:textId="77777777" w:rsidR="003B3199" w:rsidRDefault="00000000">
      <w:pPr>
        <w:spacing w:before="0" w:after="160" w:line="259" w:lineRule="auto"/>
        <w:ind w:left="0"/>
        <w:jc w:val="left"/>
        <w:rPr>
          <w:rFonts w:ascii="Aptos" w:eastAsia="Aptos" w:hAnsi="Aptos" w:cs="Aptos"/>
          <w:b w:val="0"/>
          <w:i w:val="0"/>
        </w:rPr>
      </w:pPr>
      <w:r>
        <w:rPr>
          <w:rFonts w:ascii="Aptos" w:eastAsia="Aptos" w:hAnsi="Aptos" w:cs="Aptos"/>
          <w:b w:val="0"/>
          <w:i w:val="0"/>
        </w:rPr>
        <w:br/>
      </w:r>
      <w:r>
        <w:rPr>
          <w:rFonts w:ascii="Aptos" w:eastAsia="Aptos" w:hAnsi="Aptos" w:cs="Aptos"/>
          <w:b w:val="0"/>
          <w:i w:val="0"/>
        </w:rPr>
        <w:br/>
      </w:r>
      <w:r>
        <w:rPr>
          <w:rFonts w:ascii="Aptos" w:eastAsia="Aptos" w:hAnsi="Aptos" w:cs="Aptos"/>
          <w:b w:val="0"/>
          <w:i w:val="0"/>
        </w:rPr>
        <w:br/>
      </w:r>
      <w:r>
        <w:rPr>
          <w:rFonts w:ascii="Aptos" w:eastAsia="Aptos" w:hAnsi="Aptos" w:cs="Aptos"/>
          <w:i w:val="0"/>
        </w:rPr>
        <w:t>Contingency Plan</w:t>
      </w:r>
    </w:p>
    <w:p w14:paraId="5FC8CDEC" w14:textId="77777777" w:rsidR="003B3199" w:rsidRDefault="00000000">
      <w:pPr>
        <w:spacing w:before="0" w:after="160" w:line="259" w:lineRule="auto"/>
        <w:ind w:left="0"/>
        <w:jc w:val="left"/>
        <w:rPr>
          <w:rFonts w:ascii="Aptos" w:eastAsia="Aptos" w:hAnsi="Aptos" w:cs="Aptos"/>
          <w:b w:val="0"/>
          <w:i w:val="0"/>
        </w:rPr>
      </w:pPr>
      <w:r>
        <w:rPr>
          <w:rFonts w:ascii="Aptos" w:eastAsia="Aptos" w:hAnsi="Aptos" w:cs="Aptos"/>
          <w:b w:val="0"/>
          <w:i w:val="0"/>
        </w:rPr>
        <w:t>In the event of unforeseen circumstances outside of your control, please outline your contingency plan to ensure uninterrupted access to accessible transport for our students</w:t>
      </w:r>
    </w:p>
    <w:p w14:paraId="3590B6B8" w14:textId="77777777" w:rsidR="003B3199" w:rsidRDefault="00000000">
      <w:pPr>
        <w:spacing w:before="0" w:after="160" w:line="259" w:lineRule="auto"/>
        <w:ind w:left="0"/>
        <w:jc w:val="left"/>
        <w:rPr>
          <w:rFonts w:ascii="Aptos" w:eastAsia="Aptos" w:hAnsi="Aptos" w:cs="Aptos"/>
          <w:b w:val="0"/>
          <w:i w:val="0"/>
        </w:rPr>
      </w:pPr>
      <w:r>
        <w:rPr>
          <w:rFonts w:ascii="Aptos" w:eastAsia="Aptos" w:hAnsi="Aptos" w:cs="Aptos"/>
          <w:b w:val="0"/>
          <w:i w:val="0"/>
        </w:rPr>
        <w:t>with disabilities. </w:t>
      </w:r>
    </w:p>
    <w:p w14:paraId="0BBE7E79" w14:textId="77777777" w:rsidR="003B3199" w:rsidRDefault="003B3199">
      <w:pPr>
        <w:spacing w:before="0" w:after="160" w:line="259" w:lineRule="auto"/>
        <w:ind w:left="0"/>
        <w:jc w:val="left"/>
        <w:rPr>
          <w:rFonts w:ascii="Aptos" w:eastAsia="Aptos" w:hAnsi="Aptos" w:cs="Aptos"/>
          <w:b w:val="0"/>
          <w:i w:val="0"/>
        </w:rPr>
      </w:pPr>
    </w:p>
    <w:p w14:paraId="2606A254" w14:textId="77777777" w:rsidR="003B3199" w:rsidRDefault="00000000">
      <w:pPr>
        <w:spacing w:before="0" w:after="160" w:line="259" w:lineRule="auto"/>
        <w:ind w:left="0"/>
        <w:jc w:val="left"/>
        <w:rPr>
          <w:rFonts w:ascii="Aptos" w:eastAsia="Aptos" w:hAnsi="Aptos" w:cs="Aptos"/>
          <w:b w:val="0"/>
          <w:i w:val="0"/>
        </w:rPr>
      </w:pPr>
      <w:r>
        <w:rPr>
          <w:rFonts w:ascii="Aptos" w:eastAsia="Aptos" w:hAnsi="Aptos" w:cs="Aptos"/>
          <w:i w:val="0"/>
        </w:rPr>
        <w:t>Garda Vetting </w:t>
      </w:r>
    </w:p>
    <w:p w14:paraId="678E3719" w14:textId="77777777" w:rsidR="003B3199" w:rsidRDefault="00000000">
      <w:pPr>
        <w:spacing w:before="0" w:after="160" w:line="259" w:lineRule="auto"/>
        <w:ind w:left="0"/>
        <w:jc w:val="left"/>
        <w:rPr>
          <w:rFonts w:ascii="Aptos" w:eastAsia="Aptos" w:hAnsi="Aptos" w:cs="Aptos"/>
          <w:b w:val="0"/>
          <w:i w:val="0"/>
        </w:rPr>
      </w:pPr>
      <w:r>
        <w:rPr>
          <w:rFonts w:ascii="Aptos" w:eastAsia="Aptos" w:hAnsi="Aptos" w:cs="Aptos"/>
          <w:b w:val="0"/>
          <w:i w:val="0"/>
        </w:rPr>
        <w:t>YES </w:t>
      </w:r>
    </w:p>
    <w:p w14:paraId="55E497F7" w14:textId="77777777" w:rsidR="003B3199" w:rsidRDefault="003B3199">
      <w:pPr>
        <w:spacing w:before="0" w:after="160" w:line="259" w:lineRule="auto"/>
        <w:ind w:left="0"/>
        <w:jc w:val="left"/>
        <w:rPr>
          <w:rFonts w:ascii="Aptos" w:eastAsia="Aptos" w:hAnsi="Aptos" w:cs="Aptos"/>
          <w:b w:val="0"/>
          <w:i w:val="0"/>
        </w:rPr>
      </w:pPr>
    </w:p>
    <w:p w14:paraId="3DA6CF6C" w14:textId="77777777" w:rsidR="003B3199" w:rsidRDefault="00000000">
      <w:pPr>
        <w:spacing w:before="0" w:after="160" w:line="259" w:lineRule="auto"/>
        <w:ind w:left="0"/>
        <w:jc w:val="left"/>
        <w:rPr>
          <w:rFonts w:ascii="Aptos" w:eastAsia="Aptos" w:hAnsi="Aptos" w:cs="Aptos"/>
          <w:b w:val="0"/>
          <w:i w:val="0"/>
        </w:rPr>
      </w:pPr>
      <w:r>
        <w:rPr>
          <w:rFonts w:ascii="Aptos" w:eastAsia="Aptos" w:hAnsi="Aptos" w:cs="Aptos"/>
          <w:i w:val="0"/>
        </w:rPr>
        <w:t>References</w:t>
      </w:r>
    </w:p>
    <w:p w14:paraId="43704344" w14:textId="77777777" w:rsidR="003B3199" w:rsidRDefault="00000000">
      <w:pPr>
        <w:spacing w:before="0" w:after="160" w:line="259" w:lineRule="auto"/>
        <w:ind w:left="0"/>
        <w:jc w:val="left"/>
        <w:rPr>
          <w:color w:val="17365D"/>
        </w:rPr>
      </w:pPr>
      <w:r>
        <w:rPr>
          <w:rFonts w:ascii="Aptos" w:eastAsia="Aptos" w:hAnsi="Aptos" w:cs="Aptos"/>
          <w:b w:val="0"/>
          <w:i w:val="0"/>
        </w:rPr>
        <w:t>Two references providing similar service must be provided </w:t>
      </w:r>
    </w:p>
    <w:p w14:paraId="44D16A29" w14:textId="77777777" w:rsidR="003B3199" w:rsidRDefault="003B3199">
      <w:pPr>
        <w:spacing w:before="317" w:after="0" w:line="240" w:lineRule="auto"/>
        <w:ind w:left="1067" w:right="421" w:hanging="990"/>
        <w:rPr>
          <w:color w:val="17365D"/>
        </w:rPr>
      </w:pPr>
    </w:p>
    <w:p w14:paraId="30E2744C" w14:textId="77777777" w:rsidR="003B3199" w:rsidRDefault="003B3199">
      <w:pPr>
        <w:spacing w:before="317" w:after="0" w:line="240" w:lineRule="auto"/>
        <w:ind w:left="1067" w:right="421" w:hanging="990"/>
        <w:rPr>
          <w:color w:val="17365D"/>
        </w:rPr>
      </w:pPr>
    </w:p>
    <w:p w14:paraId="7A94536F" w14:textId="77777777" w:rsidR="003B3199" w:rsidRDefault="003B3199">
      <w:pPr>
        <w:spacing w:before="317" w:after="0" w:line="240" w:lineRule="auto"/>
        <w:ind w:left="1067" w:right="421" w:hanging="990"/>
        <w:rPr>
          <w:color w:val="17365D"/>
        </w:rPr>
      </w:pPr>
    </w:p>
    <w:p w14:paraId="2751C2A3" w14:textId="77777777" w:rsidR="003B3199" w:rsidRDefault="003B3199">
      <w:pPr>
        <w:spacing w:before="317" w:after="0" w:line="240" w:lineRule="auto"/>
        <w:ind w:left="1067" w:right="421" w:hanging="990"/>
        <w:rPr>
          <w:color w:val="17365D"/>
        </w:rPr>
      </w:pPr>
    </w:p>
    <w:p w14:paraId="06A49DB1" w14:textId="77777777" w:rsidR="003B3199" w:rsidRDefault="003B3199">
      <w:pPr>
        <w:spacing w:before="317" w:after="0" w:line="240" w:lineRule="auto"/>
        <w:ind w:left="1067" w:right="421" w:hanging="990"/>
        <w:rPr>
          <w:color w:val="17365D"/>
        </w:rPr>
      </w:pPr>
    </w:p>
    <w:p w14:paraId="744244CC" w14:textId="77777777" w:rsidR="003B3199" w:rsidRDefault="003B3199">
      <w:pPr>
        <w:spacing w:before="317" w:after="0" w:line="240" w:lineRule="auto"/>
        <w:ind w:left="1067" w:right="421" w:hanging="990"/>
        <w:rPr>
          <w:color w:val="17365D"/>
        </w:rPr>
      </w:pPr>
    </w:p>
    <w:p w14:paraId="2D563A79" w14:textId="77777777" w:rsidR="003B3199" w:rsidRDefault="003B3199">
      <w:pPr>
        <w:spacing w:after="160" w:line="259" w:lineRule="auto"/>
        <w:ind w:hanging="280"/>
        <w:rPr>
          <w:rFonts w:ascii="Arial" w:eastAsia="Arial" w:hAnsi="Arial" w:cs="Arial"/>
          <w:color w:val="4472C4"/>
          <w:sz w:val="48"/>
          <w:szCs w:val="48"/>
        </w:rPr>
      </w:pPr>
    </w:p>
    <w:p w14:paraId="600E113E" w14:textId="77777777" w:rsidR="003B3199" w:rsidRDefault="00000000">
      <w:pPr>
        <w:spacing w:after="160" w:line="259" w:lineRule="auto"/>
        <w:ind w:hanging="280"/>
        <w:rPr>
          <w:rFonts w:ascii="Times New Roman" w:eastAsia="Times New Roman" w:hAnsi="Times New Roman" w:cs="Times New Roman"/>
          <w:color w:val="4472C4"/>
          <w:sz w:val="48"/>
          <w:szCs w:val="48"/>
        </w:rPr>
      </w:pPr>
      <w:r>
        <w:rPr>
          <w:rFonts w:ascii="Arial" w:eastAsia="Arial" w:hAnsi="Arial" w:cs="Arial"/>
          <w:color w:val="4472C4"/>
          <w:sz w:val="48"/>
          <w:szCs w:val="48"/>
        </w:rPr>
        <w:t xml:space="preserve"> </w:t>
      </w:r>
      <w:r>
        <w:rPr>
          <w:rFonts w:ascii="Arial" w:eastAsia="Arial" w:hAnsi="Arial" w:cs="Arial"/>
          <w:color w:val="4472C4"/>
          <w:sz w:val="24"/>
          <w:szCs w:val="24"/>
        </w:rPr>
        <w:t>INSTRUCTIONS TO TENDERERS  </w:t>
      </w:r>
    </w:p>
    <w:p w14:paraId="16B856D6" w14:textId="77777777" w:rsidR="003B3199" w:rsidRDefault="00000000">
      <w:pPr>
        <w:spacing w:before="363" w:after="0" w:line="240" w:lineRule="auto"/>
        <w:ind w:left="491"/>
        <w:rPr>
          <w:rFonts w:ascii="Times New Roman" w:eastAsia="Times New Roman" w:hAnsi="Times New Roman" w:cs="Times New Roman"/>
          <w:sz w:val="24"/>
          <w:szCs w:val="24"/>
        </w:rPr>
      </w:pPr>
      <w:r>
        <w:rPr>
          <w:color w:val="17365D"/>
          <w:u w:val="single"/>
        </w:rPr>
        <w:t>Compliance with Instructions to Tenderers</w:t>
      </w:r>
      <w:r>
        <w:rPr>
          <w:color w:val="17365D"/>
        </w:rPr>
        <w:t> </w:t>
      </w:r>
    </w:p>
    <w:p w14:paraId="38E80504" w14:textId="77777777" w:rsidR="003B3199" w:rsidRDefault="00000000">
      <w:pPr>
        <w:spacing w:before="359" w:after="0" w:line="240" w:lineRule="auto"/>
        <w:ind w:left="488" w:right="424" w:hanging="1"/>
        <w:rPr>
          <w:rFonts w:ascii="Times New Roman" w:eastAsia="Times New Roman" w:hAnsi="Times New Roman" w:cs="Times New Roman"/>
          <w:b w:val="0"/>
          <w:i w:val="0"/>
          <w:sz w:val="24"/>
          <w:szCs w:val="24"/>
        </w:rPr>
      </w:pPr>
      <w:r>
        <w:rPr>
          <w:b w:val="0"/>
          <w:i w:val="0"/>
        </w:rPr>
        <w:t xml:space="preserve">Tenderers are required to comply with these Instructions to Tenderers when preparing their tender submissions. By submitting a tender, each tenderer acknowledges and agrees to be bound fully by these Instructions to Tenderers. Non-compliance with these Instructions may, and in stated circumstances shall, invalidate the submitted tender, subject always to the discretion of the Contracting Authority. The decision of the Contracting Authority in relation to compliance with these Instructions to Tenderers is final and binding. </w:t>
      </w:r>
    </w:p>
    <w:p w14:paraId="381549EA" w14:textId="77777777" w:rsidR="003B3199" w:rsidRDefault="00000000">
      <w:pPr>
        <w:spacing w:before="322" w:after="0" w:line="240" w:lineRule="auto"/>
        <w:ind w:left="491"/>
        <w:rPr>
          <w:rFonts w:ascii="Times New Roman" w:eastAsia="Times New Roman" w:hAnsi="Times New Roman" w:cs="Times New Roman"/>
          <w:sz w:val="24"/>
          <w:szCs w:val="24"/>
        </w:rPr>
      </w:pPr>
      <w:r>
        <w:rPr>
          <w:color w:val="17365D"/>
        </w:rPr>
        <w:t>A</w:t>
      </w:r>
      <w:r>
        <w:rPr>
          <w:color w:val="17365D"/>
          <w:u w:val="single"/>
        </w:rPr>
        <w:t>mbiguities, Discrepancies, Errors, or Omissions in the Tender Document</w:t>
      </w:r>
      <w:r>
        <w:rPr>
          <w:color w:val="17365D"/>
        </w:rPr>
        <w:t> </w:t>
      </w:r>
    </w:p>
    <w:p w14:paraId="23C15938" w14:textId="77777777" w:rsidR="003B3199" w:rsidRDefault="00000000">
      <w:pPr>
        <w:spacing w:before="362" w:after="0" w:line="240" w:lineRule="auto"/>
        <w:ind w:left="496" w:right="421" w:firstLine="7"/>
        <w:rPr>
          <w:rFonts w:ascii="Times New Roman" w:eastAsia="Times New Roman" w:hAnsi="Times New Roman" w:cs="Times New Roman"/>
          <w:b w:val="0"/>
          <w:i w:val="0"/>
          <w:sz w:val="24"/>
          <w:szCs w:val="24"/>
        </w:rPr>
      </w:pPr>
      <w:r>
        <w:rPr>
          <w:b w:val="0"/>
          <w:i w:val="0"/>
        </w:rPr>
        <w:t xml:space="preserve">If you consider that you are missing any documents or information, the absence of which would preclude you from submitting a comprehensive tender, or should you become aware of any ambiguity, discrepancy, error, or omission in this Invitation to Tender document, please raise the matter by sending an e-mail to </w:t>
      </w:r>
      <w:r>
        <w:rPr>
          <w:b w:val="0"/>
          <w:i w:val="0"/>
          <w:color w:val="0000FF"/>
          <w:u w:val="single"/>
        </w:rPr>
        <w:t>procurement@ucd.ie</w:t>
      </w:r>
      <w:r>
        <w:rPr>
          <w:b w:val="0"/>
          <w:i w:val="0"/>
          <w:color w:val="0000FF"/>
        </w:rPr>
        <w:t xml:space="preserve"> </w:t>
      </w:r>
      <w:r>
        <w:rPr>
          <w:b w:val="0"/>
          <w:i w:val="0"/>
        </w:rPr>
        <w:t xml:space="preserve">as soon as possible. </w:t>
      </w:r>
    </w:p>
    <w:p w14:paraId="4B88908F" w14:textId="77777777" w:rsidR="003B3199" w:rsidRDefault="00000000">
      <w:pPr>
        <w:spacing w:before="322" w:after="0" w:line="240" w:lineRule="auto"/>
        <w:ind w:left="491"/>
        <w:rPr>
          <w:rFonts w:ascii="Times New Roman" w:eastAsia="Times New Roman" w:hAnsi="Times New Roman" w:cs="Times New Roman"/>
          <w:sz w:val="24"/>
          <w:szCs w:val="24"/>
        </w:rPr>
      </w:pPr>
      <w:r>
        <w:rPr>
          <w:color w:val="17365D"/>
          <w:u w:val="single"/>
        </w:rPr>
        <w:t xml:space="preserve">Queries </w:t>
      </w:r>
      <w:r>
        <w:rPr>
          <w:color w:val="17365D"/>
        </w:rPr>
        <w:t> </w:t>
      </w:r>
    </w:p>
    <w:p w14:paraId="511EA846" w14:textId="08A9799D" w:rsidR="003B3199" w:rsidRDefault="00000000">
      <w:pPr>
        <w:spacing w:before="359" w:after="0" w:line="240" w:lineRule="auto"/>
        <w:ind w:left="492" w:right="421" w:hanging="1"/>
        <w:rPr>
          <w:rFonts w:ascii="Times New Roman" w:eastAsia="Times New Roman" w:hAnsi="Times New Roman" w:cs="Times New Roman"/>
          <w:b w:val="0"/>
          <w:i w:val="0"/>
          <w:sz w:val="24"/>
          <w:szCs w:val="24"/>
        </w:rPr>
      </w:pPr>
      <w:r>
        <w:rPr>
          <w:b w:val="0"/>
          <w:i w:val="0"/>
        </w:rPr>
        <w:t>All queries regarding this competition should be submitted through the eTenders web portal, on www.etenders.gov.ie. The closing date for receipt of such queries is close of business on</w:t>
      </w:r>
      <w:r>
        <w:rPr>
          <w:b w:val="0"/>
          <w:i w:val="0"/>
          <w:color w:val="FF0000"/>
          <w:highlight w:val="yellow"/>
        </w:rPr>
        <w:t xml:space="preserve"> </w:t>
      </w:r>
      <w:r w:rsidR="00537DD3">
        <w:rPr>
          <w:b w:val="0"/>
          <w:i w:val="0"/>
          <w:color w:val="FF0000"/>
          <w:highlight w:val="yellow"/>
        </w:rPr>
        <w:t>22</w:t>
      </w:r>
      <w:r w:rsidR="00537DD3" w:rsidRPr="00537DD3">
        <w:rPr>
          <w:b w:val="0"/>
          <w:i w:val="0"/>
          <w:color w:val="FF0000"/>
          <w:highlight w:val="yellow"/>
          <w:vertAlign w:val="superscript"/>
        </w:rPr>
        <w:t>nd</w:t>
      </w:r>
      <w:r w:rsidR="00537DD3">
        <w:rPr>
          <w:b w:val="0"/>
          <w:i w:val="0"/>
          <w:color w:val="FF0000"/>
          <w:highlight w:val="yellow"/>
        </w:rPr>
        <w:t xml:space="preserve"> August</w:t>
      </w:r>
      <w:r>
        <w:rPr>
          <w:b w:val="0"/>
          <w:i w:val="0"/>
          <w:color w:val="FF0000"/>
          <w:highlight w:val="yellow"/>
        </w:rPr>
        <w:t xml:space="preserve"> 2025</w:t>
      </w:r>
      <w:r>
        <w:rPr>
          <w:b w:val="0"/>
          <w:i w:val="0"/>
          <w:color w:val="FF0000"/>
        </w:rPr>
        <w:t xml:space="preserve"> </w:t>
      </w:r>
      <w:r>
        <w:rPr>
          <w:b w:val="0"/>
          <w:i w:val="0"/>
        </w:rPr>
        <w:t>the following additional conditions govern the submission of queries: </w:t>
      </w:r>
    </w:p>
    <w:p w14:paraId="202A559B" w14:textId="77777777" w:rsidR="003B3199" w:rsidRDefault="00000000">
      <w:pPr>
        <w:spacing w:before="322" w:after="0" w:line="240" w:lineRule="auto"/>
        <w:ind w:left="1222" w:right="423" w:hanging="555"/>
        <w:rPr>
          <w:rFonts w:ascii="Times New Roman" w:eastAsia="Times New Roman" w:hAnsi="Times New Roman" w:cs="Times New Roman"/>
          <w:b w:val="0"/>
          <w:i w:val="0"/>
          <w:sz w:val="24"/>
          <w:szCs w:val="24"/>
        </w:rPr>
      </w:pPr>
      <w:r>
        <w:rPr>
          <w:b w:val="0"/>
          <w:i w:val="0"/>
        </w:rPr>
        <w:t xml:space="preserve">(a) No approach of any kind should be made to any other person within, or associated with, the Contracting Authority in connection with this Invitation to Tender. Any such approach may, at the absolute discretion of the Contracting Authority, result in the elimination of the tenderer in question from this process. </w:t>
      </w:r>
    </w:p>
    <w:p w14:paraId="1322DC6D" w14:textId="77777777" w:rsidR="003B3199" w:rsidRDefault="00000000">
      <w:pPr>
        <w:spacing w:before="322" w:after="0" w:line="240" w:lineRule="auto"/>
        <w:ind w:left="1222" w:right="424" w:hanging="566"/>
        <w:rPr>
          <w:rFonts w:ascii="Times New Roman" w:eastAsia="Times New Roman" w:hAnsi="Times New Roman" w:cs="Times New Roman"/>
          <w:b w:val="0"/>
          <w:i w:val="0"/>
          <w:sz w:val="24"/>
          <w:szCs w:val="24"/>
        </w:rPr>
      </w:pPr>
      <w:r>
        <w:rPr>
          <w:b w:val="0"/>
          <w:i w:val="0"/>
        </w:rPr>
        <w:t xml:space="preserve">(b) The Contracting Authority will endeavour to respond to all reasonable queries received but does not undertake to respond to all queries indiscriminately. In particular, queries seeking interpretation of this Invitation to Tender document may not result in a response. </w:t>
      </w:r>
    </w:p>
    <w:p w14:paraId="3B6EEF28" w14:textId="77777777" w:rsidR="003B3199" w:rsidRDefault="00000000">
      <w:pPr>
        <w:spacing w:before="322" w:after="0" w:line="240" w:lineRule="auto"/>
        <w:ind w:left="1222" w:right="423" w:hanging="555"/>
        <w:rPr>
          <w:rFonts w:ascii="Times New Roman" w:eastAsia="Times New Roman" w:hAnsi="Times New Roman" w:cs="Times New Roman"/>
          <w:b w:val="0"/>
          <w:i w:val="0"/>
          <w:sz w:val="24"/>
          <w:szCs w:val="24"/>
        </w:rPr>
      </w:pPr>
      <w:r>
        <w:rPr>
          <w:b w:val="0"/>
          <w:i w:val="0"/>
        </w:rPr>
        <w:t xml:space="preserve">(c) In the event that a tenderer considers a query confidential or commercially sensitive, it must mark the query accordingly. If the Contracting Authority considers, at its absolute discretion, that the query or related response should be properly regarded as confidential or commercially sensitive, the nature of the query and its response will be held as confidential, subject to the Contracting Authority’s obligations under law. </w:t>
      </w:r>
    </w:p>
    <w:p w14:paraId="29D995CB" w14:textId="77777777" w:rsidR="003B3199" w:rsidRDefault="00000000">
      <w:pPr>
        <w:spacing w:before="322" w:after="0" w:line="240" w:lineRule="auto"/>
        <w:ind w:left="491" w:right="424" w:firstLine="15"/>
        <w:rPr>
          <w:b w:val="0"/>
          <w:i w:val="0"/>
        </w:rPr>
      </w:pPr>
      <w:r>
        <w:rPr>
          <w:b w:val="0"/>
          <w:i w:val="0"/>
        </w:rPr>
        <w:lastRenderedPageBreak/>
        <w:t>If the Contracting Authority is of the opinion that it would be inappropriate to answer the query on a confidential basis, it will notify the tenderer accordingly and require the tenderer to either withdraw the query or agree to its release, accompanied by a response, to all tenderers. </w:t>
      </w:r>
    </w:p>
    <w:p w14:paraId="1B54526F" w14:textId="77777777" w:rsidR="003B3199" w:rsidRDefault="00000000">
      <w:pPr>
        <w:spacing w:after="0" w:line="240" w:lineRule="auto"/>
        <w:ind w:left="491"/>
        <w:rPr>
          <w:rFonts w:ascii="Times New Roman" w:eastAsia="Times New Roman" w:hAnsi="Times New Roman" w:cs="Times New Roman"/>
          <w:b w:val="0"/>
          <w:i w:val="0"/>
          <w:sz w:val="24"/>
          <w:szCs w:val="24"/>
        </w:rPr>
      </w:pPr>
      <w:r>
        <w:rPr>
          <w:b w:val="0"/>
          <w:i w:val="0"/>
          <w:color w:val="17365D"/>
          <w:u w:val="single"/>
        </w:rPr>
        <w:t>Qualification of Tenders</w:t>
      </w:r>
      <w:r>
        <w:rPr>
          <w:b w:val="0"/>
          <w:i w:val="0"/>
          <w:color w:val="17365D"/>
        </w:rPr>
        <w:t> </w:t>
      </w:r>
    </w:p>
    <w:p w14:paraId="0CEB1CF5" w14:textId="77777777" w:rsidR="003B3199" w:rsidRDefault="00000000">
      <w:pPr>
        <w:spacing w:before="359" w:after="0" w:line="240" w:lineRule="auto"/>
        <w:ind w:left="491" w:right="830" w:firstLine="12"/>
        <w:rPr>
          <w:b w:val="0"/>
          <w:i w:val="0"/>
        </w:rPr>
      </w:pPr>
      <w:r>
        <w:rPr>
          <w:b w:val="0"/>
          <w:i w:val="0"/>
        </w:rPr>
        <w:t xml:space="preserve">Please note that qualifications to a tender submission may render the tender submission invalid. </w:t>
      </w:r>
    </w:p>
    <w:p w14:paraId="32C2920F" w14:textId="77777777" w:rsidR="003B3199" w:rsidRDefault="00000000">
      <w:pPr>
        <w:spacing w:after="0" w:line="240" w:lineRule="auto"/>
        <w:ind w:left="491"/>
        <w:rPr>
          <w:b w:val="0"/>
          <w:i w:val="0"/>
          <w:color w:val="17365D"/>
          <w:u w:val="single"/>
        </w:rPr>
      </w:pPr>
      <w:r>
        <w:rPr>
          <w:b w:val="0"/>
          <w:i w:val="0"/>
          <w:color w:val="17365D"/>
          <w:u w:val="single"/>
        </w:rPr>
        <w:t>Duration of contract</w:t>
      </w:r>
    </w:p>
    <w:p w14:paraId="6D6A25FC" w14:textId="77777777" w:rsidR="003B3199" w:rsidRDefault="003B3199">
      <w:pPr>
        <w:spacing w:after="0" w:line="240" w:lineRule="auto"/>
        <w:ind w:left="491"/>
        <w:rPr>
          <w:b w:val="0"/>
          <w:i w:val="0"/>
          <w:color w:val="17365D"/>
          <w:u w:val="single"/>
        </w:rPr>
      </w:pPr>
    </w:p>
    <w:p w14:paraId="1C401AE7" w14:textId="68AB3414" w:rsidR="003B3199" w:rsidRDefault="00000000">
      <w:pPr>
        <w:tabs>
          <w:tab w:val="left" w:pos="567"/>
        </w:tabs>
        <w:spacing w:before="0" w:after="0"/>
        <w:ind w:left="0"/>
        <w:rPr>
          <w:b w:val="0"/>
          <w:i w:val="0"/>
          <w:color w:val="17365D"/>
          <w:u w:val="single"/>
        </w:rPr>
      </w:pPr>
      <w:r>
        <w:rPr>
          <w:b w:val="0"/>
          <w:i w:val="0"/>
        </w:rPr>
        <w:tab/>
        <w:t xml:space="preserve">This contract will be for one year with an option to renew for a further 3 x 12month. (Four </w:t>
      </w:r>
      <w:r>
        <w:rPr>
          <w:b w:val="0"/>
          <w:i w:val="0"/>
        </w:rPr>
        <w:tab/>
      </w:r>
      <w:r>
        <w:rPr>
          <w:b w:val="0"/>
          <w:i w:val="0"/>
        </w:rPr>
        <w:tab/>
        <w:t>years in total)</w:t>
      </w:r>
    </w:p>
    <w:p w14:paraId="6254C830" w14:textId="77777777" w:rsidR="003B3199" w:rsidRDefault="00000000">
      <w:pPr>
        <w:spacing w:before="359" w:after="0" w:line="480" w:lineRule="auto"/>
        <w:ind w:left="491" w:right="830" w:firstLine="12"/>
        <w:rPr>
          <w:rFonts w:ascii="Times New Roman" w:eastAsia="Times New Roman" w:hAnsi="Times New Roman" w:cs="Times New Roman"/>
          <w:sz w:val="24"/>
          <w:szCs w:val="24"/>
        </w:rPr>
      </w:pPr>
      <w:r>
        <w:rPr>
          <w:color w:val="17365D"/>
        </w:rPr>
        <w:t xml:space="preserve"> </w:t>
      </w:r>
      <w:r>
        <w:rPr>
          <w:color w:val="17365D"/>
          <w:u w:val="single"/>
        </w:rPr>
        <w:t>Tender Submission</w:t>
      </w:r>
      <w:r>
        <w:rPr>
          <w:color w:val="17365D"/>
        </w:rPr>
        <w:t> </w:t>
      </w:r>
    </w:p>
    <w:p w14:paraId="6990C316" w14:textId="247ABE66" w:rsidR="003B3199" w:rsidRDefault="00000000">
      <w:pPr>
        <w:spacing w:before="64" w:after="0" w:line="240" w:lineRule="auto"/>
        <w:ind w:left="489" w:right="421"/>
        <w:rPr>
          <w:rFonts w:ascii="Times New Roman" w:eastAsia="Times New Roman" w:hAnsi="Times New Roman" w:cs="Times New Roman"/>
          <w:b w:val="0"/>
          <w:i w:val="0"/>
          <w:sz w:val="24"/>
          <w:szCs w:val="24"/>
        </w:rPr>
      </w:pPr>
      <w:r>
        <w:rPr>
          <w:b w:val="0"/>
          <w:i w:val="0"/>
        </w:rPr>
        <w:t xml:space="preserve">Tenders must be submitted through the eTenders web portal at </w:t>
      </w:r>
      <w:r>
        <w:rPr>
          <w:b w:val="0"/>
          <w:i w:val="0"/>
          <w:color w:val="0000FF"/>
          <w:u w:val="single"/>
        </w:rPr>
        <w:t>www.eTenders.gov.ie</w:t>
      </w:r>
      <w:r>
        <w:rPr>
          <w:b w:val="0"/>
          <w:i w:val="0"/>
        </w:rPr>
        <w:t xml:space="preserve">. The deadline date and time for receipt of tenders is </w:t>
      </w:r>
      <w:r w:rsidR="00537DD3">
        <w:rPr>
          <w:b w:val="0"/>
          <w:i w:val="0"/>
          <w:color w:val="FF0000"/>
          <w:highlight w:val="yellow"/>
        </w:rPr>
        <w:t>29</w:t>
      </w:r>
      <w:r w:rsidR="00537DD3" w:rsidRPr="00537DD3">
        <w:rPr>
          <w:b w:val="0"/>
          <w:i w:val="0"/>
          <w:color w:val="FF0000"/>
          <w:highlight w:val="yellow"/>
          <w:vertAlign w:val="superscript"/>
        </w:rPr>
        <w:t>th</w:t>
      </w:r>
      <w:r w:rsidR="00537DD3">
        <w:rPr>
          <w:b w:val="0"/>
          <w:i w:val="0"/>
          <w:color w:val="FF0000"/>
          <w:highlight w:val="yellow"/>
        </w:rPr>
        <w:t xml:space="preserve"> August</w:t>
      </w:r>
      <w:r>
        <w:rPr>
          <w:b w:val="0"/>
          <w:i w:val="0"/>
          <w:color w:val="FF0000"/>
          <w:highlight w:val="yellow"/>
        </w:rPr>
        <w:t xml:space="preserve"> 2025 at 10am</w:t>
      </w:r>
      <w:r>
        <w:rPr>
          <w:b w:val="0"/>
          <w:i w:val="0"/>
          <w:highlight w:val="yellow"/>
        </w:rPr>
        <w:t>.</w:t>
      </w:r>
      <w:r>
        <w:rPr>
          <w:b w:val="0"/>
          <w:i w:val="0"/>
        </w:rPr>
        <w:t xml:space="preserve"> (Local time). The completed tender submission, which is to include all information identified in the Checklist for Tender and all other information deemed relevant should be uploaded to the post-box via the eTenders portal. All Tenders submitted must be compiled such that they can be read immediately upon opening of the post-box. Tenderers must ensure electronic documents are not corrupt. The Contracting Authority is not responsible for corruption in electronic documents. </w:t>
      </w:r>
      <w:r>
        <w:rPr>
          <w:rFonts w:ascii="Times New Roman" w:eastAsia="Times New Roman" w:hAnsi="Times New Roman" w:cs="Times New Roman"/>
          <w:b w:val="0"/>
          <w:i w:val="0"/>
          <w:sz w:val="24"/>
          <w:szCs w:val="24"/>
        </w:rPr>
        <w:t>Pricing can be submitted for one or more items.</w:t>
      </w:r>
    </w:p>
    <w:p w14:paraId="7199012D" w14:textId="77777777" w:rsidR="003B3199" w:rsidRDefault="00000000">
      <w:pPr>
        <w:spacing w:before="325" w:after="0" w:line="240" w:lineRule="auto"/>
        <w:ind w:left="495" w:right="421" w:firstLine="7"/>
        <w:rPr>
          <w:rFonts w:ascii="Times New Roman" w:eastAsia="Times New Roman" w:hAnsi="Times New Roman" w:cs="Times New Roman"/>
          <w:b w:val="0"/>
          <w:i w:val="0"/>
          <w:sz w:val="24"/>
          <w:szCs w:val="24"/>
        </w:rPr>
      </w:pPr>
      <w:r>
        <w:rPr>
          <w:b w:val="0"/>
          <w:i w:val="0"/>
        </w:rPr>
        <w:t xml:space="preserve">Each tenderer is fully responsible for the uploading of the tender document to the eTenders Post box. The Post-box will close at </w:t>
      </w:r>
      <w:r>
        <w:rPr>
          <w:b w:val="0"/>
          <w:i w:val="0"/>
          <w:highlight w:val="yellow"/>
        </w:rPr>
        <w:t xml:space="preserve">10 am </w:t>
      </w:r>
      <w:r>
        <w:rPr>
          <w:b w:val="0"/>
          <w:i w:val="0"/>
        </w:rPr>
        <w:t>exactly on the closing date and in this regard, Tenderers are advised to upload well in advance of this time to avoid missing the deadline. E-mailed, faxed or late tenders will not be considered. </w:t>
      </w:r>
    </w:p>
    <w:p w14:paraId="15CF018E" w14:textId="77777777" w:rsidR="003B3199" w:rsidRDefault="00000000">
      <w:pPr>
        <w:spacing w:before="322" w:after="0" w:line="240" w:lineRule="auto"/>
        <w:ind w:left="491"/>
        <w:rPr>
          <w:rFonts w:ascii="Times New Roman" w:eastAsia="Times New Roman" w:hAnsi="Times New Roman" w:cs="Times New Roman"/>
          <w:sz w:val="24"/>
          <w:szCs w:val="24"/>
        </w:rPr>
      </w:pPr>
      <w:r>
        <w:rPr>
          <w:color w:val="17365D"/>
        </w:rPr>
        <w:t xml:space="preserve"> </w:t>
      </w:r>
      <w:r>
        <w:rPr>
          <w:color w:val="17365D"/>
          <w:u w:val="single"/>
        </w:rPr>
        <w:t>Extension of Tender Period</w:t>
      </w:r>
      <w:r>
        <w:rPr>
          <w:color w:val="17365D"/>
        </w:rPr>
        <w:t> </w:t>
      </w:r>
    </w:p>
    <w:p w14:paraId="417B4EC5" w14:textId="77777777" w:rsidR="003B3199" w:rsidRDefault="00000000">
      <w:pPr>
        <w:spacing w:before="359" w:after="0" w:line="240" w:lineRule="auto"/>
        <w:ind w:left="491" w:right="421" w:hanging="7"/>
        <w:rPr>
          <w:rFonts w:ascii="Times New Roman" w:eastAsia="Times New Roman" w:hAnsi="Times New Roman" w:cs="Times New Roman"/>
          <w:b w:val="0"/>
          <w:i w:val="0"/>
          <w:sz w:val="24"/>
          <w:szCs w:val="24"/>
        </w:rPr>
      </w:pPr>
      <w:r>
        <w:rPr>
          <w:b w:val="0"/>
          <w:i w:val="0"/>
        </w:rPr>
        <w:t xml:space="preserve">The Contracting Authority reserves the right, at its sole discretion, to revise the deadline date for receipt of tender submissions by giving notice in writing to tenderers at any point up to the deadline date contained in this Invitation to Tender document. </w:t>
      </w:r>
    </w:p>
    <w:p w14:paraId="3289BF86" w14:textId="77777777" w:rsidR="003B3199" w:rsidRDefault="00000000">
      <w:pPr>
        <w:spacing w:before="322" w:after="0" w:line="240" w:lineRule="auto"/>
        <w:ind w:left="491"/>
        <w:rPr>
          <w:rFonts w:ascii="Times New Roman" w:eastAsia="Times New Roman" w:hAnsi="Times New Roman" w:cs="Times New Roman"/>
          <w:sz w:val="24"/>
          <w:szCs w:val="24"/>
        </w:rPr>
      </w:pPr>
      <w:r>
        <w:rPr>
          <w:color w:val="17365D"/>
        </w:rPr>
        <w:t xml:space="preserve"> </w:t>
      </w:r>
      <w:r>
        <w:rPr>
          <w:color w:val="17365D"/>
          <w:u w:val="single"/>
        </w:rPr>
        <w:t>Notice of Addenda</w:t>
      </w:r>
      <w:r>
        <w:rPr>
          <w:color w:val="17365D"/>
        </w:rPr>
        <w:t> </w:t>
      </w:r>
    </w:p>
    <w:p w14:paraId="698536FE" w14:textId="77777777" w:rsidR="003B3199" w:rsidRDefault="00000000">
      <w:pPr>
        <w:spacing w:before="359" w:after="0" w:line="240" w:lineRule="auto"/>
        <w:ind w:left="488" w:right="425" w:hanging="1"/>
        <w:rPr>
          <w:rFonts w:ascii="Times New Roman" w:eastAsia="Times New Roman" w:hAnsi="Times New Roman" w:cs="Times New Roman"/>
          <w:b w:val="0"/>
          <w:i w:val="0"/>
          <w:sz w:val="24"/>
          <w:szCs w:val="24"/>
        </w:rPr>
      </w:pPr>
      <w:r>
        <w:rPr>
          <w:b w:val="0"/>
          <w:i w:val="0"/>
        </w:rPr>
        <w:t xml:space="preserve">The Contracting Authority reserves the right to update or alter the information contained in this document at any time, but not later than seven (7) days before the deadline date for the receipt of tender submissions. Any such notification will automatically become part of this Invitation to Tender document. </w:t>
      </w:r>
    </w:p>
    <w:p w14:paraId="369B9AC5" w14:textId="77777777" w:rsidR="003B3199" w:rsidRDefault="00000000">
      <w:pPr>
        <w:spacing w:before="325" w:after="0" w:line="240" w:lineRule="auto"/>
        <w:ind w:left="491"/>
        <w:rPr>
          <w:rFonts w:ascii="Times New Roman" w:eastAsia="Times New Roman" w:hAnsi="Times New Roman" w:cs="Times New Roman"/>
          <w:sz w:val="24"/>
          <w:szCs w:val="24"/>
        </w:rPr>
      </w:pPr>
      <w:r>
        <w:rPr>
          <w:color w:val="17365D"/>
        </w:rPr>
        <w:t xml:space="preserve"> </w:t>
      </w:r>
      <w:r>
        <w:rPr>
          <w:color w:val="17365D"/>
          <w:u w:val="single"/>
        </w:rPr>
        <w:t>Modifications to Tenders (Prior to Deadline Date for Receipt of Tenders)</w:t>
      </w:r>
      <w:r>
        <w:rPr>
          <w:color w:val="17365D"/>
        </w:rPr>
        <w:t> </w:t>
      </w:r>
    </w:p>
    <w:p w14:paraId="0A8D5202" w14:textId="77777777" w:rsidR="003B3199" w:rsidRDefault="00000000">
      <w:pPr>
        <w:spacing w:before="359" w:after="0" w:line="240" w:lineRule="auto"/>
        <w:ind w:left="497" w:right="421" w:firstLine="7"/>
        <w:rPr>
          <w:rFonts w:ascii="Times New Roman" w:eastAsia="Times New Roman" w:hAnsi="Times New Roman" w:cs="Times New Roman"/>
          <w:b w:val="0"/>
          <w:i w:val="0"/>
          <w:sz w:val="24"/>
          <w:szCs w:val="24"/>
        </w:rPr>
      </w:pPr>
      <w:r>
        <w:rPr>
          <w:b w:val="0"/>
          <w:i w:val="0"/>
        </w:rPr>
        <w:lastRenderedPageBreak/>
        <w:t xml:space="preserve">Modifications to tender submissions will be accepted in the form of supplementary information and/or addenda, provided they are submitted in a sealed envelope before the deadline date for the receipt of tender submissions. </w:t>
      </w:r>
    </w:p>
    <w:p w14:paraId="2AAE8EA8" w14:textId="77777777" w:rsidR="003B3199" w:rsidRDefault="00000000">
      <w:pPr>
        <w:spacing w:before="321" w:after="0" w:line="240" w:lineRule="auto"/>
        <w:ind w:left="491"/>
        <w:rPr>
          <w:rFonts w:ascii="Times New Roman" w:eastAsia="Times New Roman" w:hAnsi="Times New Roman" w:cs="Times New Roman"/>
          <w:sz w:val="24"/>
          <w:szCs w:val="24"/>
        </w:rPr>
      </w:pPr>
      <w:r>
        <w:rPr>
          <w:color w:val="17365D"/>
        </w:rPr>
        <w:t xml:space="preserve"> </w:t>
      </w:r>
      <w:r>
        <w:rPr>
          <w:color w:val="17365D"/>
          <w:u w:val="single"/>
        </w:rPr>
        <w:t>Cost of Preparation of Tender Submissions</w:t>
      </w:r>
      <w:r>
        <w:rPr>
          <w:color w:val="17365D"/>
        </w:rPr>
        <w:t> </w:t>
      </w:r>
    </w:p>
    <w:p w14:paraId="05A39442" w14:textId="77777777" w:rsidR="003B3199" w:rsidRDefault="00000000">
      <w:pPr>
        <w:spacing w:before="359" w:after="0" w:line="240" w:lineRule="auto"/>
        <w:ind w:left="489" w:right="422" w:hanging="7"/>
        <w:rPr>
          <w:b w:val="0"/>
          <w:i w:val="0"/>
        </w:rPr>
      </w:pPr>
      <w:r>
        <w:rPr>
          <w:b w:val="0"/>
          <w:i w:val="0"/>
        </w:rPr>
        <w:t xml:space="preserve">The Contracting Authority will not be liable for any costs incurred by tenderers in the preparation and submission of tenders and/or any associated work effort or costs (legal or otherwise) arising as a result of participation in this competition, regardless of the outcome or conduct of the competitive process. </w:t>
      </w:r>
    </w:p>
    <w:p w14:paraId="6F7B578E" w14:textId="77777777" w:rsidR="003B3199" w:rsidRDefault="00000000">
      <w:pPr>
        <w:spacing w:before="321" w:after="0" w:line="240" w:lineRule="auto"/>
        <w:ind w:left="491"/>
        <w:rPr>
          <w:rFonts w:ascii="Times New Roman" w:eastAsia="Times New Roman" w:hAnsi="Times New Roman" w:cs="Times New Roman"/>
          <w:sz w:val="24"/>
          <w:szCs w:val="24"/>
        </w:rPr>
      </w:pPr>
      <w:r>
        <w:rPr>
          <w:color w:val="17365D"/>
          <w:u w:val="single"/>
        </w:rPr>
        <w:t>Clarification of Abnormally Low Tenders</w:t>
      </w:r>
    </w:p>
    <w:p w14:paraId="69DAC989" w14:textId="77777777" w:rsidR="003B3199" w:rsidRDefault="00000000">
      <w:pPr>
        <w:spacing w:after="0" w:line="240" w:lineRule="auto"/>
        <w:ind w:left="491" w:right="421" w:firstLine="15"/>
        <w:rPr>
          <w:rFonts w:ascii="Times New Roman" w:eastAsia="Times New Roman" w:hAnsi="Times New Roman" w:cs="Times New Roman"/>
          <w:b w:val="0"/>
          <w:i w:val="0"/>
          <w:sz w:val="24"/>
          <w:szCs w:val="24"/>
        </w:rPr>
      </w:pPr>
      <w:r>
        <w:rPr>
          <w:b w:val="0"/>
          <w:i w:val="0"/>
        </w:rPr>
        <w:t>In the event that the Contracting Authority considers the tender submission to be commercially unsustainable or otherwise problematic in light of the tendered price or any other financial matter,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 </w:t>
      </w:r>
    </w:p>
    <w:p w14:paraId="09727CCA" w14:textId="77777777" w:rsidR="003B3199" w:rsidRDefault="00000000">
      <w:pPr>
        <w:spacing w:before="322" w:after="0" w:line="240" w:lineRule="auto"/>
        <w:ind w:left="491"/>
        <w:rPr>
          <w:rFonts w:ascii="Times New Roman" w:eastAsia="Times New Roman" w:hAnsi="Times New Roman" w:cs="Times New Roman"/>
          <w:sz w:val="24"/>
          <w:szCs w:val="24"/>
        </w:rPr>
      </w:pPr>
      <w:r>
        <w:rPr>
          <w:color w:val="17365D"/>
          <w:u w:val="single"/>
        </w:rPr>
        <w:t xml:space="preserve">Tender Validity Period </w:t>
      </w:r>
      <w:r>
        <w:rPr>
          <w:color w:val="17365D"/>
        </w:rPr>
        <w:t> </w:t>
      </w:r>
    </w:p>
    <w:p w14:paraId="082A1A11" w14:textId="77777777" w:rsidR="003B3199" w:rsidRDefault="00000000">
      <w:pPr>
        <w:spacing w:before="361" w:after="0" w:line="240" w:lineRule="auto"/>
        <w:ind w:left="490" w:right="421" w:hanging="7"/>
        <w:rPr>
          <w:rFonts w:ascii="Times New Roman" w:eastAsia="Times New Roman" w:hAnsi="Times New Roman" w:cs="Times New Roman"/>
          <w:b w:val="0"/>
          <w:i w:val="0"/>
          <w:sz w:val="24"/>
          <w:szCs w:val="24"/>
        </w:rPr>
      </w:pPr>
      <w:r>
        <w:rPr>
          <w:b w:val="0"/>
          <w:i w:val="0"/>
        </w:rPr>
        <w:t>To allow sufficient time for tender assessment, a tender validity period of</w:t>
      </w:r>
      <w:r>
        <w:rPr>
          <w:b w:val="0"/>
          <w:i w:val="0"/>
          <w:highlight w:val="yellow"/>
        </w:rPr>
        <w:t xml:space="preserve"> </w:t>
      </w:r>
      <w:r>
        <w:rPr>
          <w:b w:val="0"/>
          <w:i w:val="0"/>
          <w:color w:val="FF0000"/>
          <w:highlight w:val="yellow"/>
        </w:rPr>
        <w:t>three months</w:t>
      </w:r>
      <w:r>
        <w:rPr>
          <w:b w:val="0"/>
          <w:i w:val="0"/>
        </w:rPr>
        <w:t xml:space="preserve"> is required, commencing on the deadline date for receipt of tender submissions. </w:t>
      </w:r>
    </w:p>
    <w:p w14:paraId="5236B8FE" w14:textId="77777777" w:rsidR="003B3199" w:rsidRDefault="00000000">
      <w:pPr>
        <w:spacing w:before="325" w:after="0" w:line="240" w:lineRule="auto"/>
        <w:ind w:left="491"/>
        <w:rPr>
          <w:rFonts w:ascii="Times New Roman" w:eastAsia="Times New Roman" w:hAnsi="Times New Roman" w:cs="Times New Roman"/>
          <w:sz w:val="24"/>
          <w:szCs w:val="24"/>
        </w:rPr>
      </w:pPr>
      <w:r>
        <w:rPr>
          <w:color w:val="17365D"/>
        </w:rPr>
        <w:t xml:space="preserve"> </w:t>
      </w:r>
      <w:r>
        <w:rPr>
          <w:color w:val="17365D"/>
          <w:u w:val="single"/>
        </w:rPr>
        <w:t xml:space="preserve">Currency </w:t>
      </w:r>
      <w:r>
        <w:rPr>
          <w:color w:val="17365D"/>
        </w:rPr>
        <w:t> </w:t>
      </w:r>
    </w:p>
    <w:p w14:paraId="1863D8AB" w14:textId="77777777" w:rsidR="003B3199" w:rsidRDefault="00000000">
      <w:pPr>
        <w:spacing w:before="359" w:after="0" w:line="240" w:lineRule="auto"/>
        <w:ind w:left="489" w:right="424" w:hanging="15"/>
        <w:rPr>
          <w:rFonts w:ascii="Times New Roman" w:eastAsia="Times New Roman" w:hAnsi="Times New Roman" w:cs="Times New Roman"/>
          <w:b w:val="0"/>
          <w:i w:val="0"/>
          <w:sz w:val="24"/>
          <w:szCs w:val="24"/>
        </w:rPr>
      </w:pPr>
      <w:r>
        <w:rPr>
          <w:b w:val="0"/>
          <w:i w:val="0"/>
        </w:rPr>
        <w:t xml:space="preserve">Tender prices and any other financial information must be submitted in Euro (€) only. All invoices and payments will be in Euro (€) only. </w:t>
      </w:r>
    </w:p>
    <w:p w14:paraId="497BDD48" w14:textId="77777777" w:rsidR="003B3199" w:rsidRDefault="00000000">
      <w:pPr>
        <w:spacing w:before="322" w:after="0" w:line="240" w:lineRule="auto"/>
        <w:ind w:left="491"/>
        <w:rPr>
          <w:rFonts w:ascii="Times New Roman" w:eastAsia="Times New Roman" w:hAnsi="Times New Roman" w:cs="Times New Roman"/>
          <w:sz w:val="24"/>
          <w:szCs w:val="24"/>
        </w:rPr>
      </w:pPr>
      <w:r>
        <w:rPr>
          <w:color w:val="17365D"/>
          <w:u w:val="single"/>
        </w:rPr>
        <w:t xml:space="preserve">Confidentiality </w:t>
      </w:r>
      <w:r>
        <w:rPr>
          <w:color w:val="17365D"/>
        </w:rPr>
        <w:t> </w:t>
      </w:r>
    </w:p>
    <w:p w14:paraId="2FE4DFBC" w14:textId="77777777" w:rsidR="003B3199" w:rsidRDefault="00000000">
      <w:pPr>
        <w:spacing w:before="359" w:after="0" w:line="240" w:lineRule="auto"/>
        <w:ind w:left="489" w:right="420"/>
        <w:rPr>
          <w:b w:val="0"/>
          <w:i w:val="0"/>
        </w:rPr>
      </w:pPr>
      <w:r>
        <w:rPr>
          <w:b w:val="0"/>
          <w:i w:val="0"/>
        </w:rPr>
        <w:t xml:space="preserve">The distribution of this Invitation to Tender document is for the sole purpose of obtaining tender submissions as referred to therein. The distribution of this document does not grant permission or licence to use the documents for any other purpose. Tenderers are required to treat the details of all documentation provided in connection with this competition as private and confidential. Similarly, the Contracting Authority undertakes to use all reasonable endeavours to ensure that any confidential information received from tenderers is not disclosed to third parties, subject always to its obligations under law and the applicable provisions of the Freedom of Information Acts. In this regard, tenderers are asked to consider if any of the information supplied by them in response to this Invitation to Tender document should not be disclosed because of its sensitivity. Tenderers must specify the precise information that is sensitive and the reasons for its sensitivity. Tenderers are advised that it is not sufficient to merely include a statement of confidentiality encompassing all information contained in a tender submission. The Contracting Authority cannot guarantee that any information provided by tenderers, either in response to this </w:t>
      </w:r>
      <w:r>
        <w:rPr>
          <w:b w:val="0"/>
          <w:i w:val="0"/>
        </w:rPr>
        <w:lastRenderedPageBreak/>
        <w:t>Invitation to Tender or in the course of any contract established as a result thereof, will not be released pursuant to the Contracting Authority’s obligations under law, including the Freedom of Information Acts 1997 and 2003, European Procurement Directives and all Irish procurement legislation and guidance. The Contracting Authority accepts no liability whatsoever in respect of any information provided that is subsequently released or in respect of any consequential damage suffered as a result of such obligations. </w:t>
      </w:r>
    </w:p>
    <w:p w14:paraId="7A67FB32" w14:textId="77777777" w:rsidR="003B3199" w:rsidRDefault="00000000">
      <w:pPr>
        <w:spacing w:before="359" w:after="0" w:line="240" w:lineRule="auto"/>
        <w:ind w:left="489" w:right="420"/>
        <w:rPr>
          <w:rFonts w:ascii="Times New Roman" w:eastAsia="Times New Roman" w:hAnsi="Times New Roman" w:cs="Times New Roman"/>
          <w:sz w:val="24"/>
          <w:szCs w:val="24"/>
        </w:rPr>
      </w:pPr>
      <w:r>
        <w:t> </w:t>
      </w:r>
      <w:r>
        <w:rPr>
          <w:color w:val="17365D"/>
        </w:rPr>
        <w:t xml:space="preserve"> </w:t>
      </w:r>
      <w:r>
        <w:rPr>
          <w:color w:val="17365D"/>
          <w:u w:val="single"/>
        </w:rPr>
        <w:t>Conflict of Interest</w:t>
      </w:r>
      <w:r>
        <w:rPr>
          <w:color w:val="17365D"/>
        </w:rPr>
        <w:t> </w:t>
      </w:r>
    </w:p>
    <w:p w14:paraId="021CAD72" w14:textId="77777777" w:rsidR="003B3199" w:rsidRDefault="00000000">
      <w:pPr>
        <w:spacing w:before="361" w:after="0" w:line="240" w:lineRule="auto"/>
        <w:ind w:left="492" w:right="424" w:hanging="6"/>
        <w:rPr>
          <w:rFonts w:ascii="Times New Roman" w:eastAsia="Times New Roman" w:hAnsi="Times New Roman" w:cs="Times New Roman"/>
          <w:b w:val="0"/>
          <w:i w:val="0"/>
          <w:sz w:val="24"/>
          <w:szCs w:val="24"/>
        </w:rPr>
      </w:pPr>
      <w:r>
        <w:rPr>
          <w:b w:val="0"/>
          <w:i w:val="0"/>
        </w:rPr>
        <w:t>Any conflict of interest involving a tenderer must be fully disclosed to the Contracting Authority. Any registrable interest involving the tenderer and the Contracting Authority, or employees of the Contracting Authority or their relatives, must be fully disclosed in the tender submission. In the event</w:t>
      </w:r>
    </w:p>
    <w:p w14:paraId="2136A0B1" w14:textId="77777777" w:rsidR="003B3199" w:rsidRDefault="00000000">
      <w:pPr>
        <w:spacing w:after="0" w:line="240" w:lineRule="auto"/>
        <w:ind w:left="491" w:right="423"/>
        <w:rPr>
          <w:rFonts w:ascii="Times New Roman" w:eastAsia="Times New Roman" w:hAnsi="Times New Roman" w:cs="Times New Roman"/>
          <w:b w:val="0"/>
          <w:i w:val="0"/>
          <w:sz w:val="24"/>
          <w:szCs w:val="24"/>
        </w:rPr>
      </w:pPr>
      <w:r>
        <w:rPr>
          <w:b w:val="0"/>
          <w:i w:val="0"/>
        </w:rPr>
        <w:t>that the tenderer becomes aware of the conflict of interest only after a tender submission has been made, the conflict of interest must be immediately disclosed to the Contracting Authority. The terms ‘registrable interest’ and ‘relative’ will be interpreted in accordance with Section 2 of the Ethics in Public Office Act, 1995. Failure to disclose a conflict of interest may disqualify a tenderer or invalidate the establishment of any contract, depending upon when the conflict of interest is made known to the Contracting Authority. </w:t>
      </w:r>
    </w:p>
    <w:p w14:paraId="47BF7B92" w14:textId="77777777" w:rsidR="003B3199" w:rsidRDefault="00000000">
      <w:pPr>
        <w:spacing w:before="325" w:after="0" w:line="240" w:lineRule="auto"/>
        <w:ind w:left="491"/>
        <w:rPr>
          <w:rFonts w:ascii="Times New Roman" w:eastAsia="Times New Roman" w:hAnsi="Times New Roman" w:cs="Times New Roman"/>
          <w:sz w:val="24"/>
          <w:szCs w:val="24"/>
        </w:rPr>
      </w:pPr>
      <w:r>
        <w:rPr>
          <w:color w:val="17365D"/>
        </w:rPr>
        <w:t xml:space="preserve"> </w:t>
      </w:r>
      <w:r>
        <w:rPr>
          <w:color w:val="17365D"/>
          <w:u w:val="single"/>
        </w:rPr>
        <w:t xml:space="preserve">National Legislation </w:t>
      </w:r>
      <w:r>
        <w:rPr>
          <w:color w:val="17365D"/>
        </w:rPr>
        <w:t> </w:t>
      </w:r>
    </w:p>
    <w:p w14:paraId="17F475A5" w14:textId="77777777" w:rsidR="003B3199" w:rsidRDefault="00000000">
      <w:pPr>
        <w:spacing w:before="359" w:after="0" w:line="240" w:lineRule="auto"/>
        <w:ind w:left="490" w:right="421" w:hanging="2"/>
        <w:rPr>
          <w:rFonts w:ascii="Times New Roman" w:eastAsia="Times New Roman" w:hAnsi="Times New Roman" w:cs="Times New Roman"/>
          <w:b w:val="0"/>
          <w:i w:val="0"/>
          <w:sz w:val="24"/>
          <w:szCs w:val="24"/>
        </w:rPr>
      </w:pPr>
      <w:r>
        <w:rPr>
          <w:b w:val="0"/>
          <w:i w:val="0"/>
        </w:rPr>
        <w:t xml:space="preserve">Tenderers are advised that national legislation applies in respect of matters such as employment, working hours, official secrets, data protection, health, and safety. Tenderers must have regard to statutory terms relating to minimum pay and to legally binding industrial or sectoral agreements in preparing tenders. Moreover, tenderers are advised that the laws of Ireland will govern this competitive process. This competitive process and any resulting contract will be subject to the exclusive authority of the Irish courts. </w:t>
      </w:r>
    </w:p>
    <w:p w14:paraId="1851FA1C" w14:textId="77777777" w:rsidR="003B3199" w:rsidRDefault="00000000">
      <w:pPr>
        <w:spacing w:before="322" w:after="0" w:line="240" w:lineRule="auto"/>
        <w:ind w:left="491"/>
        <w:rPr>
          <w:rFonts w:ascii="Times New Roman" w:eastAsia="Times New Roman" w:hAnsi="Times New Roman" w:cs="Times New Roman"/>
          <w:sz w:val="24"/>
          <w:szCs w:val="24"/>
        </w:rPr>
      </w:pPr>
      <w:r>
        <w:rPr>
          <w:i w:val="0"/>
          <w:color w:val="17365D"/>
        </w:rPr>
        <w:t xml:space="preserve"> </w:t>
      </w:r>
      <w:r>
        <w:rPr>
          <w:i w:val="0"/>
          <w:color w:val="17365D"/>
          <w:u w:val="single"/>
        </w:rPr>
        <w:t>Determination o</w:t>
      </w:r>
      <w:r>
        <w:rPr>
          <w:color w:val="17365D"/>
          <w:u w:val="single"/>
        </w:rPr>
        <w:t>f Responsiveness</w:t>
      </w:r>
      <w:r>
        <w:rPr>
          <w:color w:val="17365D"/>
        </w:rPr>
        <w:t> </w:t>
      </w:r>
    </w:p>
    <w:p w14:paraId="1BF4BC5F" w14:textId="77777777" w:rsidR="003B3199" w:rsidRDefault="00000000">
      <w:pPr>
        <w:spacing w:before="359" w:after="0" w:line="240" w:lineRule="auto"/>
        <w:ind w:left="491" w:right="423"/>
        <w:rPr>
          <w:b w:val="0"/>
          <w:i w:val="0"/>
          <w:color w:val="17365D"/>
        </w:rPr>
      </w:pPr>
      <w:r>
        <w:rPr>
          <w:b w:val="0"/>
          <w:i w:val="0"/>
        </w:rPr>
        <w:t xml:space="preserve">After opening tender submissions, the Contracting Authority will determine whether each tender submission is responsive to the requirements of this Invitation to Tender document. If a material deviation exists that limits in any substantial way the Contracting Authority’s rights or the tenderer’s obligations under any contract to be established, the tender shall be rejected. </w:t>
      </w:r>
    </w:p>
    <w:p w14:paraId="16EB44D5" w14:textId="77777777" w:rsidR="003B3199" w:rsidRDefault="00000000">
      <w:pPr>
        <w:spacing w:before="325" w:after="0" w:line="240" w:lineRule="auto"/>
        <w:ind w:left="491"/>
        <w:rPr>
          <w:rFonts w:ascii="Times New Roman" w:eastAsia="Times New Roman" w:hAnsi="Times New Roman" w:cs="Times New Roman"/>
          <w:sz w:val="24"/>
          <w:szCs w:val="24"/>
        </w:rPr>
      </w:pPr>
      <w:r>
        <w:rPr>
          <w:color w:val="17365D"/>
        </w:rPr>
        <w:t xml:space="preserve"> </w:t>
      </w:r>
      <w:r>
        <w:rPr>
          <w:color w:val="17365D"/>
          <w:u w:val="single"/>
        </w:rPr>
        <w:t>Clarification of Tenders</w:t>
      </w:r>
      <w:r>
        <w:rPr>
          <w:color w:val="17365D"/>
        </w:rPr>
        <w:t> </w:t>
      </w:r>
    </w:p>
    <w:p w14:paraId="5ABC5B52" w14:textId="77777777" w:rsidR="003B3199" w:rsidRDefault="00000000">
      <w:pPr>
        <w:spacing w:before="359" w:after="0" w:line="240" w:lineRule="auto"/>
        <w:ind w:left="487" w:right="421" w:hanging="2"/>
        <w:rPr>
          <w:rFonts w:ascii="Times New Roman" w:eastAsia="Times New Roman" w:hAnsi="Times New Roman" w:cs="Times New Roman"/>
          <w:b w:val="0"/>
          <w:i w:val="0"/>
          <w:sz w:val="24"/>
          <w:szCs w:val="24"/>
        </w:rPr>
      </w:pPr>
      <w:r>
        <w:rPr>
          <w:b w:val="0"/>
          <w:i w:val="0"/>
        </w:rPr>
        <w:t xml:space="preserve">To assist in the evaluation and associated comparison of tender submissions, the Contracting Authority may ask tenderers to clarify and supplement certain aspects of their tender submissions, including financial proposals. A request for such clarifications should not be construed as an indication of success in the competition. </w:t>
      </w:r>
    </w:p>
    <w:p w14:paraId="07083E9F" w14:textId="77777777" w:rsidR="003B3199" w:rsidRDefault="00000000">
      <w:pPr>
        <w:spacing w:before="322" w:after="0" w:line="240" w:lineRule="auto"/>
        <w:ind w:left="491"/>
        <w:rPr>
          <w:rFonts w:ascii="Times New Roman" w:eastAsia="Times New Roman" w:hAnsi="Times New Roman" w:cs="Times New Roman"/>
          <w:sz w:val="24"/>
          <w:szCs w:val="24"/>
        </w:rPr>
      </w:pPr>
      <w:r>
        <w:rPr>
          <w:color w:val="17365D"/>
        </w:rPr>
        <w:t xml:space="preserve"> </w:t>
      </w:r>
      <w:r>
        <w:rPr>
          <w:color w:val="17365D"/>
          <w:u w:val="single"/>
        </w:rPr>
        <w:t xml:space="preserve">Interference </w:t>
      </w:r>
      <w:r>
        <w:rPr>
          <w:color w:val="17365D"/>
        </w:rPr>
        <w:t> </w:t>
      </w:r>
    </w:p>
    <w:p w14:paraId="62570777" w14:textId="77777777" w:rsidR="003B3199" w:rsidRDefault="00000000">
      <w:pPr>
        <w:spacing w:before="361" w:after="0" w:line="240" w:lineRule="auto"/>
        <w:ind w:left="491" w:right="421"/>
        <w:rPr>
          <w:rFonts w:ascii="Times New Roman" w:eastAsia="Times New Roman" w:hAnsi="Times New Roman" w:cs="Times New Roman"/>
          <w:b w:val="0"/>
          <w:i w:val="0"/>
          <w:sz w:val="24"/>
          <w:szCs w:val="24"/>
        </w:rPr>
      </w:pPr>
      <w:r>
        <w:rPr>
          <w:b w:val="0"/>
          <w:i w:val="0"/>
        </w:rPr>
        <w:lastRenderedPageBreak/>
        <w:t xml:space="preserve">Any effort by a tenderer to unduly influence the Contracting Authority, its personnel or any other relevant persons or bodies regarding the process of examination, clarification, evaluation and comparison of tenders and any decisions concerning the establishment of the contract shall result in the elimination of said tenderer’s tender submission. In accordance with Section 38 of the Ethics in Public Office Act 1995, any money, gift, or other consideration from a person seeking success in a public tendering competition will be deemed to have been paid or given corruptly unless the contrary is proved. </w:t>
      </w:r>
    </w:p>
    <w:p w14:paraId="3FC658CA" w14:textId="77777777" w:rsidR="003B3199" w:rsidRDefault="00000000">
      <w:pPr>
        <w:spacing w:before="322" w:after="0" w:line="240" w:lineRule="auto"/>
        <w:ind w:left="491"/>
        <w:rPr>
          <w:rFonts w:ascii="Times New Roman" w:eastAsia="Times New Roman" w:hAnsi="Times New Roman" w:cs="Times New Roman"/>
          <w:sz w:val="24"/>
          <w:szCs w:val="24"/>
        </w:rPr>
      </w:pPr>
      <w:r>
        <w:rPr>
          <w:color w:val="17365D"/>
        </w:rPr>
        <w:t xml:space="preserve"> </w:t>
      </w:r>
      <w:r>
        <w:rPr>
          <w:color w:val="17365D"/>
          <w:u w:val="single"/>
        </w:rPr>
        <w:t>Prohibition on Canvassing</w:t>
      </w:r>
      <w:r>
        <w:rPr>
          <w:color w:val="17365D"/>
        </w:rPr>
        <w:t> </w:t>
      </w:r>
    </w:p>
    <w:p w14:paraId="37492130" w14:textId="77777777" w:rsidR="003B3199" w:rsidRDefault="00000000">
      <w:pPr>
        <w:spacing w:before="361" w:after="0" w:line="240" w:lineRule="auto"/>
        <w:ind w:left="491"/>
        <w:rPr>
          <w:rFonts w:ascii="Times New Roman" w:eastAsia="Times New Roman" w:hAnsi="Times New Roman" w:cs="Times New Roman"/>
          <w:b w:val="0"/>
          <w:i w:val="0"/>
          <w:sz w:val="24"/>
          <w:szCs w:val="24"/>
        </w:rPr>
      </w:pPr>
      <w:r>
        <w:rPr>
          <w:b w:val="0"/>
          <w:i w:val="0"/>
        </w:rPr>
        <w:t>Any tenderer who, in connection with this competition:</w:t>
      </w:r>
    </w:p>
    <w:p w14:paraId="0B8B062F" w14:textId="77777777" w:rsidR="003B3199" w:rsidRDefault="00000000">
      <w:pPr>
        <w:spacing w:after="0" w:line="240" w:lineRule="auto"/>
        <w:ind w:left="552" w:right="422" w:hanging="61"/>
        <w:rPr>
          <w:rFonts w:ascii="Times New Roman" w:eastAsia="Times New Roman" w:hAnsi="Times New Roman" w:cs="Times New Roman"/>
          <w:b w:val="0"/>
          <w:i w:val="0"/>
          <w:sz w:val="24"/>
          <w:szCs w:val="24"/>
        </w:rPr>
      </w:pPr>
      <w:r>
        <w:rPr>
          <w:b w:val="0"/>
          <w:i w:val="0"/>
        </w:rPr>
        <w:t>(a) offers any inducement, fee or reward to any member, officer or employee of the Contracting Authority or any person acting as an advisor to the Contracting Authority in connection with the competition; or  </w:t>
      </w:r>
    </w:p>
    <w:p w14:paraId="6F78E115" w14:textId="77777777" w:rsidR="003B3199" w:rsidRDefault="00000000">
      <w:pPr>
        <w:spacing w:before="325" w:after="0" w:line="240" w:lineRule="auto"/>
        <w:ind w:left="502"/>
        <w:rPr>
          <w:rFonts w:ascii="Times New Roman" w:eastAsia="Times New Roman" w:hAnsi="Times New Roman" w:cs="Times New Roman"/>
          <w:b w:val="0"/>
          <w:i w:val="0"/>
          <w:sz w:val="24"/>
          <w:szCs w:val="24"/>
        </w:rPr>
      </w:pPr>
      <w:r>
        <w:rPr>
          <w:b w:val="0"/>
          <w:i w:val="0"/>
        </w:rPr>
        <w:t>(b) takes any step constituting a breach of the Prevention of Corruption Acts 1989 to 2010; or  </w:t>
      </w:r>
    </w:p>
    <w:p w14:paraId="0B5FE2AF" w14:textId="77777777" w:rsidR="003B3199" w:rsidRDefault="00000000">
      <w:pPr>
        <w:spacing w:before="359" w:after="0" w:line="240" w:lineRule="auto"/>
        <w:ind w:left="502" w:right="425"/>
        <w:rPr>
          <w:rFonts w:ascii="Times New Roman" w:eastAsia="Times New Roman" w:hAnsi="Times New Roman" w:cs="Times New Roman"/>
          <w:b w:val="0"/>
          <w:i w:val="0"/>
          <w:sz w:val="24"/>
          <w:szCs w:val="24"/>
        </w:rPr>
      </w:pPr>
      <w:r>
        <w:rPr>
          <w:b w:val="0"/>
          <w:i w:val="0"/>
        </w:rPr>
        <w:t>(c) canvasses any of the persons referred to in paragraph (a) above in connection with the competition; or  </w:t>
      </w:r>
    </w:p>
    <w:p w14:paraId="78881762" w14:textId="77777777" w:rsidR="003B3199" w:rsidRDefault="00000000">
      <w:pPr>
        <w:spacing w:before="322" w:after="0" w:line="240" w:lineRule="auto"/>
        <w:ind w:left="502" w:right="421" w:hanging="11"/>
        <w:rPr>
          <w:rFonts w:ascii="Times New Roman" w:eastAsia="Times New Roman" w:hAnsi="Times New Roman" w:cs="Times New Roman"/>
          <w:b w:val="0"/>
          <w:i w:val="0"/>
          <w:sz w:val="24"/>
          <w:szCs w:val="24"/>
        </w:rPr>
      </w:pPr>
      <w:r>
        <w:rPr>
          <w:b w:val="0"/>
          <w:i w:val="0"/>
        </w:rPr>
        <w:t>(d) contacts any officer or employee of the Contracting Authority prior to the contract being established about any aspect of the competition in manner not permitted by this Invitation to Tender document  </w:t>
      </w:r>
    </w:p>
    <w:p w14:paraId="17F5F334" w14:textId="77777777" w:rsidR="003B3199" w:rsidRDefault="00000000">
      <w:pPr>
        <w:spacing w:before="322" w:after="0" w:line="240" w:lineRule="auto"/>
        <w:ind w:left="491" w:right="426" w:firstLine="12"/>
        <w:rPr>
          <w:rFonts w:ascii="Times New Roman" w:eastAsia="Times New Roman" w:hAnsi="Times New Roman" w:cs="Times New Roman"/>
          <w:b w:val="0"/>
          <w:i w:val="0"/>
          <w:sz w:val="24"/>
          <w:szCs w:val="24"/>
        </w:rPr>
      </w:pPr>
      <w:r>
        <w:rPr>
          <w:b w:val="0"/>
          <w:i w:val="0"/>
        </w:rPr>
        <w:t xml:space="preserve">may be eliminated from the competition, without prejudice to any other civil remedies available to the Contracting Authority and without prejudice to any criminal liability such conduct by a tenderer may attract. </w:t>
      </w:r>
    </w:p>
    <w:p w14:paraId="517FDB3F" w14:textId="77777777" w:rsidR="003B3199" w:rsidRDefault="00000000">
      <w:pPr>
        <w:spacing w:before="325" w:after="0" w:line="240" w:lineRule="auto"/>
        <w:ind w:left="491"/>
        <w:rPr>
          <w:rFonts w:ascii="Times New Roman" w:eastAsia="Times New Roman" w:hAnsi="Times New Roman" w:cs="Times New Roman"/>
          <w:sz w:val="24"/>
          <w:szCs w:val="24"/>
        </w:rPr>
      </w:pPr>
      <w:r>
        <w:rPr>
          <w:color w:val="17365D"/>
        </w:rPr>
        <w:t xml:space="preserve"> </w:t>
      </w:r>
      <w:r>
        <w:rPr>
          <w:color w:val="17365D"/>
          <w:u w:val="single"/>
        </w:rPr>
        <w:t>Prohibition on Collusion</w:t>
      </w:r>
      <w:r>
        <w:rPr>
          <w:color w:val="17365D"/>
        </w:rPr>
        <w:t> </w:t>
      </w:r>
    </w:p>
    <w:p w14:paraId="310AD30F" w14:textId="77777777" w:rsidR="003B3199" w:rsidRDefault="00000000">
      <w:pPr>
        <w:spacing w:before="359" w:after="0" w:line="240" w:lineRule="auto"/>
        <w:ind w:left="491"/>
        <w:rPr>
          <w:rFonts w:ascii="Times New Roman" w:eastAsia="Times New Roman" w:hAnsi="Times New Roman" w:cs="Times New Roman"/>
          <w:b w:val="0"/>
          <w:i w:val="0"/>
          <w:sz w:val="24"/>
          <w:szCs w:val="24"/>
        </w:rPr>
      </w:pPr>
      <w:r>
        <w:rPr>
          <w:b w:val="0"/>
          <w:i w:val="0"/>
        </w:rPr>
        <w:t>Any tenderer who, in connection with this competition: </w:t>
      </w:r>
    </w:p>
    <w:p w14:paraId="074FB1C2" w14:textId="77777777" w:rsidR="003B3199" w:rsidRDefault="00000000">
      <w:pPr>
        <w:spacing w:before="359" w:after="0" w:line="240" w:lineRule="auto"/>
        <w:ind w:left="502" w:right="424" w:hanging="11"/>
        <w:rPr>
          <w:rFonts w:ascii="Times New Roman" w:eastAsia="Times New Roman" w:hAnsi="Times New Roman" w:cs="Times New Roman"/>
          <w:b w:val="0"/>
          <w:i w:val="0"/>
          <w:sz w:val="24"/>
          <w:szCs w:val="24"/>
        </w:rPr>
      </w:pPr>
      <w:r>
        <w:rPr>
          <w:b w:val="0"/>
          <w:i w:val="0"/>
        </w:rPr>
        <w:t>(a) fixes or adjusts the amount or terms of his/her tender submission by or in accordance with any agreement or arrangement with any other tenderer (other than a member of his own grouping or consortium); or  </w:t>
      </w:r>
    </w:p>
    <w:p w14:paraId="176301A6" w14:textId="77777777" w:rsidR="003B3199" w:rsidRDefault="00000000">
      <w:pPr>
        <w:spacing w:before="322" w:after="0" w:line="240" w:lineRule="auto"/>
        <w:ind w:left="502" w:right="427"/>
        <w:jc w:val="center"/>
        <w:rPr>
          <w:rFonts w:ascii="Times New Roman" w:eastAsia="Times New Roman" w:hAnsi="Times New Roman" w:cs="Times New Roman"/>
          <w:b w:val="0"/>
          <w:i w:val="0"/>
          <w:sz w:val="24"/>
          <w:szCs w:val="24"/>
        </w:rPr>
      </w:pPr>
      <w:r>
        <w:rPr>
          <w:b w:val="0"/>
          <w:i w:val="0"/>
        </w:rPr>
        <w:t>(b) enters into any agreement or arrangement with any other tenderer that he/she shall refrain from tendering or as to the amount or terms of any tender to be submitted; or  </w:t>
      </w:r>
    </w:p>
    <w:p w14:paraId="4C42EA30" w14:textId="77777777" w:rsidR="003B3199" w:rsidRDefault="00000000">
      <w:pPr>
        <w:spacing w:before="322" w:after="0" w:line="240" w:lineRule="auto"/>
        <w:ind w:left="502" w:right="425"/>
        <w:rPr>
          <w:rFonts w:ascii="Times New Roman" w:eastAsia="Times New Roman" w:hAnsi="Times New Roman" w:cs="Times New Roman"/>
          <w:b w:val="0"/>
          <w:i w:val="0"/>
          <w:sz w:val="24"/>
          <w:szCs w:val="24"/>
        </w:rPr>
      </w:pPr>
      <w:r>
        <w:rPr>
          <w:b w:val="0"/>
          <w:i w:val="0"/>
        </w:rPr>
        <w:t>(c) causes or induces any person to enter into such an agreement or arrangement as referred to in paragraphs (a) or (b) above; or  </w:t>
      </w:r>
    </w:p>
    <w:p w14:paraId="3E1F05B6" w14:textId="77777777" w:rsidR="003B3199" w:rsidRDefault="00000000">
      <w:pPr>
        <w:spacing w:before="322" w:after="0" w:line="480" w:lineRule="auto"/>
        <w:ind w:left="502" w:right="861"/>
        <w:rPr>
          <w:rFonts w:ascii="Times New Roman" w:eastAsia="Times New Roman" w:hAnsi="Times New Roman" w:cs="Times New Roman"/>
          <w:b w:val="0"/>
          <w:i w:val="0"/>
          <w:sz w:val="24"/>
          <w:szCs w:val="24"/>
        </w:rPr>
      </w:pPr>
      <w:r>
        <w:rPr>
          <w:b w:val="0"/>
          <w:i w:val="0"/>
        </w:rPr>
        <w:t>(d) informs any tenderer of the amount, approximate amount, or terms of any rival tender; or (e) canvasses any other tenderer in connection with this competition; or  </w:t>
      </w:r>
    </w:p>
    <w:p w14:paraId="472ADB87" w14:textId="77777777" w:rsidR="003B3199" w:rsidRDefault="00000000">
      <w:pPr>
        <w:spacing w:before="64" w:after="0" w:line="240" w:lineRule="auto"/>
        <w:ind w:left="502" w:right="426"/>
        <w:rPr>
          <w:rFonts w:ascii="Times New Roman" w:eastAsia="Times New Roman" w:hAnsi="Times New Roman" w:cs="Times New Roman"/>
          <w:b w:val="0"/>
          <w:i w:val="0"/>
          <w:sz w:val="24"/>
          <w:szCs w:val="24"/>
        </w:rPr>
      </w:pPr>
      <w:r>
        <w:rPr>
          <w:b w:val="0"/>
          <w:i w:val="0"/>
        </w:rPr>
        <w:lastRenderedPageBreak/>
        <w:t>(f) offers or agrees to pay or give, or does pay or give, any sum of money, inducement, or valuable consideration directly or indirectly to any person for any information in connection with any rival tender submission; or </w:t>
      </w:r>
    </w:p>
    <w:p w14:paraId="52349DAA" w14:textId="77777777" w:rsidR="003B3199" w:rsidRDefault="00000000">
      <w:pPr>
        <w:spacing w:before="325" w:after="0" w:line="240" w:lineRule="auto"/>
        <w:ind w:left="502" w:right="425"/>
        <w:rPr>
          <w:rFonts w:ascii="Times New Roman" w:eastAsia="Times New Roman" w:hAnsi="Times New Roman" w:cs="Times New Roman"/>
          <w:b w:val="0"/>
          <w:i w:val="0"/>
          <w:sz w:val="24"/>
          <w:szCs w:val="24"/>
        </w:rPr>
      </w:pPr>
      <w:r>
        <w:rPr>
          <w:b w:val="0"/>
          <w:i w:val="0"/>
        </w:rPr>
        <w:t>(g) communicates to any person other than the Contracting Authority the amount or approximate amount or terms of his proposed tender submission (except in the event that such disclosure is made in confidence and is necessary for the preparation of the tender submission); or </w:t>
      </w:r>
    </w:p>
    <w:p w14:paraId="47915182" w14:textId="77777777" w:rsidR="003B3199" w:rsidRDefault="00000000">
      <w:pPr>
        <w:spacing w:after="0" w:line="240" w:lineRule="auto"/>
        <w:ind w:left="502" w:right="421" w:hanging="11"/>
        <w:rPr>
          <w:rFonts w:ascii="Times New Roman" w:eastAsia="Times New Roman" w:hAnsi="Times New Roman" w:cs="Times New Roman"/>
          <w:b w:val="0"/>
          <w:i w:val="0"/>
          <w:sz w:val="24"/>
          <w:szCs w:val="24"/>
        </w:rPr>
      </w:pPr>
      <w:r>
        <w:rPr>
          <w:b w:val="0"/>
          <w:i w:val="0"/>
        </w:rPr>
        <w:t xml:space="preserve">(h) contacts any officer or employee of the Contracting Authority prior to the contract being established about any aspect of the competition in manner not permitted by this Invitation to Tender document may be eliminated from the competition, without prejudice to any other civil remedies available to the Contracting Authority and without prejudice to any criminal liability such conduct by a tenderer may attract. </w:t>
      </w:r>
    </w:p>
    <w:p w14:paraId="2CF0BE65" w14:textId="77777777" w:rsidR="003B3199" w:rsidRDefault="003B3199">
      <w:pPr>
        <w:spacing w:before="323" w:after="0" w:line="240" w:lineRule="auto"/>
        <w:ind w:left="491"/>
        <w:rPr>
          <w:color w:val="17365D"/>
        </w:rPr>
      </w:pPr>
    </w:p>
    <w:p w14:paraId="2AC4FE30" w14:textId="77777777" w:rsidR="003B3199" w:rsidRDefault="00000000">
      <w:pPr>
        <w:spacing w:before="323" w:after="0" w:line="240" w:lineRule="auto"/>
        <w:ind w:left="491"/>
        <w:rPr>
          <w:rFonts w:ascii="Times New Roman" w:eastAsia="Times New Roman" w:hAnsi="Times New Roman" w:cs="Times New Roman"/>
          <w:sz w:val="24"/>
          <w:szCs w:val="24"/>
        </w:rPr>
      </w:pPr>
      <w:r>
        <w:rPr>
          <w:color w:val="17365D"/>
        </w:rPr>
        <w:t xml:space="preserve"> </w:t>
      </w:r>
      <w:r>
        <w:rPr>
          <w:color w:val="17365D"/>
          <w:u w:val="single"/>
        </w:rPr>
        <w:t>Notification of Tender Evaluations</w:t>
      </w:r>
      <w:r>
        <w:rPr>
          <w:color w:val="17365D"/>
        </w:rPr>
        <w:t> </w:t>
      </w:r>
    </w:p>
    <w:p w14:paraId="62583494" w14:textId="77777777" w:rsidR="003B3199" w:rsidRDefault="00000000">
      <w:pPr>
        <w:spacing w:before="361" w:after="0" w:line="240" w:lineRule="auto"/>
        <w:ind w:left="492" w:right="427" w:hanging="5"/>
        <w:rPr>
          <w:b w:val="0"/>
          <w:i w:val="0"/>
        </w:rPr>
      </w:pPr>
      <w:r>
        <w:rPr>
          <w:b w:val="0"/>
          <w:i w:val="0"/>
        </w:rPr>
        <w:t>All tenderers will be informed in writing of the outcome of this tender competition following the completion of the evaluation of tender submissions.</w:t>
      </w:r>
    </w:p>
    <w:p w14:paraId="6CE5F3FF" w14:textId="77777777" w:rsidR="003B3199" w:rsidRDefault="00000000">
      <w:pPr>
        <w:spacing w:before="322" w:after="0" w:line="240" w:lineRule="auto"/>
        <w:ind w:hanging="280"/>
        <w:rPr>
          <w:rFonts w:ascii="Times New Roman" w:eastAsia="Times New Roman" w:hAnsi="Times New Roman" w:cs="Times New Roman"/>
          <w:sz w:val="28"/>
          <w:szCs w:val="28"/>
        </w:rPr>
      </w:pPr>
      <w:r>
        <w:rPr>
          <w:color w:val="17365D"/>
          <w:sz w:val="28"/>
          <w:szCs w:val="28"/>
        </w:rPr>
        <w:t xml:space="preserve"> </w:t>
      </w:r>
      <w:r>
        <w:rPr>
          <w:color w:val="17365D"/>
          <w:sz w:val="28"/>
          <w:szCs w:val="28"/>
          <w:u w:val="single"/>
        </w:rPr>
        <w:t xml:space="preserve">Payment </w:t>
      </w:r>
      <w:r>
        <w:rPr>
          <w:color w:val="17365D"/>
          <w:sz w:val="28"/>
          <w:szCs w:val="28"/>
        </w:rPr>
        <w:t> </w:t>
      </w:r>
    </w:p>
    <w:p w14:paraId="4CCE5C7F" w14:textId="77777777" w:rsidR="003B3199" w:rsidRDefault="00000000">
      <w:pPr>
        <w:spacing w:before="359" w:after="0" w:line="240" w:lineRule="auto"/>
        <w:ind w:left="5" w:right="501"/>
        <w:rPr>
          <w:b w:val="0"/>
          <w:i w:val="0"/>
        </w:rPr>
      </w:pPr>
      <w:r>
        <w:rPr>
          <w:b w:val="0"/>
          <w:i w:val="0"/>
        </w:rPr>
        <w:t>All quotations and payments shall be in euro only. Payment shall be within 30 days of receipt of invoice or on completion of milestones, whichever is the later. The terms of the Prompt Payments of Accounts Act, 1997 and the Late Payments in Commercial Transactions Regulations 2002 shall apply. Payment for services and/or supplies in advance of implementation or ‘on delivery’ is against university policy and is not negotiable.</w:t>
      </w:r>
    </w:p>
    <w:p w14:paraId="23BF4C7B" w14:textId="77777777" w:rsidR="003B3199" w:rsidRDefault="00000000">
      <w:pPr>
        <w:spacing w:before="359" w:after="0" w:line="240" w:lineRule="auto"/>
        <w:ind w:left="5" w:right="501"/>
        <w:rPr>
          <w:color w:val="FF0000"/>
          <w:highlight w:val="yellow"/>
        </w:rPr>
      </w:pPr>
      <w:r>
        <w:rPr>
          <w:i w:val="0"/>
          <w:color w:val="FF0000"/>
          <w:highlight w:val="yellow"/>
        </w:rPr>
        <w:t>PAYMENTS WILL ONLY BE MADE UPON RECEIPT OF GOODS; INVOICES SHOULD NO</w:t>
      </w:r>
      <w:r>
        <w:rPr>
          <w:color w:val="FF0000"/>
          <w:highlight w:val="yellow"/>
        </w:rPr>
        <w:t>T BE SENT IN ADVANCE OF DELIVERY.</w:t>
      </w:r>
    </w:p>
    <w:p w14:paraId="7CE5C413" w14:textId="77777777" w:rsidR="003B3199" w:rsidRDefault="00000000">
      <w:pPr>
        <w:spacing w:before="317" w:after="0" w:line="240" w:lineRule="auto"/>
        <w:ind w:left="1067" w:right="421" w:hanging="990"/>
      </w:pPr>
      <w:r>
        <w:br w:type="page"/>
      </w:r>
    </w:p>
    <w:p w14:paraId="15A0125A" w14:textId="77777777" w:rsidR="003B3199" w:rsidRDefault="00000000">
      <w:pPr>
        <w:spacing w:after="160" w:line="259" w:lineRule="auto"/>
        <w:ind w:hanging="280"/>
        <w:rPr>
          <w:sz w:val="30"/>
          <w:szCs w:val="30"/>
        </w:rPr>
      </w:pPr>
      <w:r>
        <w:rPr>
          <w:sz w:val="30"/>
          <w:szCs w:val="30"/>
        </w:rPr>
        <w:lastRenderedPageBreak/>
        <w:t>AWARD CRITERIA</w:t>
      </w:r>
    </w:p>
    <w:p w14:paraId="38ECCD81" w14:textId="77777777" w:rsidR="003B3199" w:rsidRDefault="003B3199">
      <w:pPr>
        <w:spacing w:before="0" w:after="200"/>
        <w:ind w:left="0"/>
        <w:jc w:val="left"/>
        <w:rPr>
          <w:b w:val="0"/>
          <w:i w:val="0"/>
        </w:rPr>
      </w:pPr>
    </w:p>
    <w:tbl>
      <w:tblPr>
        <w:tblStyle w:val="afffff0"/>
        <w:tblW w:w="9345"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
        <w:gridCol w:w="4830"/>
        <w:gridCol w:w="990"/>
        <w:gridCol w:w="1095"/>
        <w:gridCol w:w="2160"/>
      </w:tblGrid>
      <w:tr w:rsidR="003B3199" w14:paraId="32EFED37" w14:textId="77777777">
        <w:trPr>
          <w:trHeight w:val="846"/>
        </w:trPr>
        <w:tc>
          <w:tcPr>
            <w:tcW w:w="9345" w:type="dxa"/>
            <w:gridSpan w:val="5"/>
            <w:tcBorders>
              <w:top w:val="single" w:sz="6" w:space="0" w:color="000000"/>
              <w:left w:val="single" w:sz="6" w:space="0" w:color="000000"/>
              <w:bottom w:val="single" w:sz="6" w:space="0" w:color="000000"/>
              <w:right w:val="single" w:sz="6" w:space="0" w:color="000000"/>
            </w:tcBorders>
            <w:shd w:val="clear" w:color="auto" w:fill="DBE5F1"/>
          </w:tcPr>
          <w:p w14:paraId="6F949A4A" w14:textId="77777777" w:rsidR="003B3199" w:rsidRDefault="00000000">
            <w:pPr>
              <w:keepNext/>
              <w:spacing w:line="360" w:lineRule="auto"/>
              <w:ind w:hanging="280"/>
              <w:jc w:val="center"/>
              <w:rPr>
                <w:i w:val="0"/>
                <w:sz w:val="28"/>
                <w:szCs w:val="28"/>
              </w:rPr>
            </w:pPr>
            <w:r>
              <w:rPr>
                <w:rFonts w:ascii="Calibri" w:eastAsia="Calibri" w:hAnsi="Calibri" w:cs="Calibri"/>
                <w:sz w:val="28"/>
                <w:szCs w:val="28"/>
              </w:rPr>
              <w:t>UCD Accessible and Inclusive Transport Services Tender</w:t>
            </w:r>
          </w:p>
        </w:tc>
      </w:tr>
      <w:tr w:rsidR="003B3199" w14:paraId="44634A37" w14:textId="77777777">
        <w:trPr>
          <w:trHeight w:val="1188"/>
        </w:trPr>
        <w:tc>
          <w:tcPr>
            <w:tcW w:w="270" w:type="dxa"/>
            <w:tcBorders>
              <w:top w:val="single" w:sz="6" w:space="0" w:color="000000"/>
              <w:left w:val="single" w:sz="6" w:space="0" w:color="000000"/>
              <w:bottom w:val="single" w:sz="6" w:space="0" w:color="000000"/>
              <w:right w:val="single" w:sz="6" w:space="0" w:color="000000"/>
            </w:tcBorders>
            <w:shd w:val="clear" w:color="auto" w:fill="D8D8D8"/>
          </w:tcPr>
          <w:p w14:paraId="396C12D9" w14:textId="77777777" w:rsidR="003B3199" w:rsidRDefault="003B3199">
            <w:pPr>
              <w:spacing w:before="0" w:after="200"/>
              <w:ind w:left="0"/>
              <w:jc w:val="left"/>
              <w:rPr>
                <w:b w:val="0"/>
                <w:i w:val="0"/>
              </w:rPr>
            </w:pPr>
          </w:p>
        </w:tc>
        <w:tc>
          <w:tcPr>
            <w:tcW w:w="4830" w:type="dxa"/>
            <w:tcBorders>
              <w:top w:val="single" w:sz="6" w:space="0" w:color="000000"/>
              <w:left w:val="single" w:sz="6" w:space="0" w:color="000000"/>
              <w:bottom w:val="single" w:sz="6" w:space="0" w:color="000000"/>
              <w:right w:val="single" w:sz="6" w:space="0" w:color="000000"/>
            </w:tcBorders>
            <w:shd w:val="clear" w:color="auto" w:fill="D8D8D8"/>
            <w:tcMar>
              <w:left w:w="0" w:type="dxa"/>
              <w:right w:w="0" w:type="dxa"/>
            </w:tcMar>
            <w:vAlign w:val="center"/>
          </w:tcPr>
          <w:p w14:paraId="021BEDB2" w14:textId="77777777" w:rsidR="003B3199" w:rsidRDefault="00000000">
            <w:pPr>
              <w:spacing w:before="0" w:after="200"/>
              <w:ind w:left="43" w:right="-20"/>
              <w:jc w:val="center"/>
              <w:rPr>
                <w:i w:val="0"/>
              </w:rPr>
            </w:pPr>
            <w:r>
              <w:rPr>
                <w:i w:val="0"/>
              </w:rPr>
              <w:t>Award Criteria:</w:t>
            </w:r>
          </w:p>
          <w:p w14:paraId="047A777F" w14:textId="77777777" w:rsidR="003B3199" w:rsidRDefault="00000000">
            <w:pPr>
              <w:spacing w:before="0" w:after="200"/>
              <w:ind w:left="43" w:right="-20"/>
              <w:jc w:val="center"/>
              <w:rPr>
                <w:b w:val="0"/>
                <w:i w:val="0"/>
              </w:rPr>
            </w:pPr>
            <w:r>
              <w:rPr>
                <w:i w:val="0"/>
              </w:rPr>
              <w:t>All sub criteria for sections A,B &amp; C carry equal weight/marks</w:t>
            </w:r>
          </w:p>
        </w:tc>
        <w:tc>
          <w:tcPr>
            <w:tcW w:w="990" w:type="dxa"/>
            <w:tcBorders>
              <w:top w:val="single" w:sz="6" w:space="0" w:color="000000"/>
              <w:left w:val="single" w:sz="6" w:space="0" w:color="000000"/>
              <w:bottom w:val="single" w:sz="6" w:space="0" w:color="000000"/>
              <w:right w:val="single" w:sz="6" w:space="0" w:color="000000"/>
            </w:tcBorders>
            <w:shd w:val="clear" w:color="auto" w:fill="D9D9D9"/>
            <w:tcMar>
              <w:left w:w="0" w:type="dxa"/>
              <w:right w:w="0" w:type="dxa"/>
            </w:tcMar>
            <w:vAlign w:val="center"/>
          </w:tcPr>
          <w:p w14:paraId="6946EE98" w14:textId="77777777" w:rsidR="003B3199" w:rsidRDefault="00000000">
            <w:pPr>
              <w:spacing w:before="0" w:after="200"/>
              <w:ind w:left="43" w:right="-20"/>
              <w:jc w:val="center"/>
              <w:rPr>
                <w:b w:val="0"/>
                <w:i w:val="0"/>
              </w:rPr>
            </w:pPr>
            <w:r>
              <w:rPr>
                <w:i w:val="0"/>
              </w:rPr>
              <w:t>Overall Weight</w:t>
            </w:r>
          </w:p>
        </w:tc>
        <w:tc>
          <w:tcPr>
            <w:tcW w:w="1095" w:type="dxa"/>
            <w:tcBorders>
              <w:top w:val="single" w:sz="6" w:space="0" w:color="000000"/>
              <w:left w:val="single" w:sz="6" w:space="0" w:color="000000"/>
              <w:bottom w:val="single" w:sz="6" w:space="0" w:color="000000"/>
              <w:right w:val="single" w:sz="6" w:space="0" w:color="000000"/>
            </w:tcBorders>
            <w:shd w:val="clear" w:color="auto" w:fill="D8D8D8"/>
            <w:tcMar>
              <w:left w:w="0" w:type="dxa"/>
              <w:right w:w="0" w:type="dxa"/>
            </w:tcMar>
            <w:vAlign w:val="center"/>
          </w:tcPr>
          <w:p w14:paraId="613C3B89" w14:textId="77777777" w:rsidR="003B3199" w:rsidRDefault="00000000">
            <w:pPr>
              <w:spacing w:before="0" w:after="200"/>
              <w:ind w:left="43" w:right="-20"/>
              <w:jc w:val="center"/>
              <w:rPr>
                <w:i w:val="0"/>
              </w:rPr>
            </w:pPr>
            <w:r>
              <w:rPr>
                <w:i w:val="0"/>
              </w:rPr>
              <w:t>Total Maximum Score</w:t>
            </w:r>
          </w:p>
        </w:tc>
        <w:tc>
          <w:tcPr>
            <w:tcW w:w="2160" w:type="dxa"/>
            <w:tcBorders>
              <w:top w:val="single" w:sz="6" w:space="0" w:color="000000"/>
              <w:left w:val="single" w:sz="6" w:space="0" w:color="000000"/>
              <w:bottom w:val="single" w:sz="6" w:space="0" w:color="000000"/>
              <w:right w:val="single" w:sz="6" w:space="0" w:color="000000"/>
            </w:tcBorders>
            <w:shd w:val="clear" w:color="auto" w:fill="D8D8D8"/>
            <w:vAlign w:val="center"/>
          </w:tcPr>
          <w:p w14:paraId="5EC4F120" w14:textId="77777777" w:rsidR="003B3199" w:rsidRDefault="00000000">
            <w:pPr>
              <w:spacing w:before="0" w:after="200"/>
              <w:ind w:left="43" w:right="-20"/>
              <w:jc w:val="center"/>
              <w:rPr>
                <w:i w:val="0"/>
              </w:rPr>
            </w:pPr>
            <w:r>
              <w:rPr>
                <w:i w:val="0"/>
              </w:rPr>
              <w:t>Minimum Score (60%) Requirement</w:t>
            </w:r>
          </w:p>
        </w:tc>
      </w:tr>
      <w:tr w:rsidR="003B3199" w14:paraId="24772998" w14:textId="77777777" w:rsidTr="00537DD3">
        <w:trPr>
          <w:trHeight w:val="723"/>
        </w:trPr>
        <w:tc>
          <w:tcPr>
            <w:tcW w:w="270" w:type="dxa"/>
            <w:tcBorders>
              <w:top w:val="single" w:sz="6" w:space="0" w:color="000000"/>
              <w:left w:val="single" w:sz="6" w:space="0" w:color="000000"/>
              <w:bottom w:val="single" w:sz="6" w:space="0" w:color="000000"/>
              <w:right w:val="single" w:sz="6" w:space="0" w:color="000000"/>
            </w:tcBorders>
            <w:vAlign w:val="center"/>
          </w:tcPr>
          <w:p w14:paraId="302307E8" w14:textId="77777777" w:rsidR="003B3199" w:rsidRDefault="00000000" w:rsidP="00537DD3">
            <w:pPr>
              <w:spacing w:before="0" w:after="200"/>
              <w:ind w:left="-70" w:right="-20"/>
              <w:jc w:val="center"/>
              <w:rPr>
                <w:b w:val="0"/>
                <w:i w:val="0"/>
              </w:rPr>
            </w:pPr>
            <w:r>
              <w:rPr>
                <w:i w:val="0"/>
              </w:rPr>
              <w:t>A</w:t>
            </w:r>
          </w:p>
        </w:tc>
        <w:tc>
          <w:tcPr>
            <w:tcW w:w="4830" w:type="dxa"/>
            <w:tcBorders>
              <w:top w:val="single" w:sz="4" w:space="0" w:color="000000"/>
              <w:left w:val="single" w:sz="4" w:space="0" w:color="000000"/>
              <w:bottom w:val="single" w:sz="4" w:space="0" w:color="000000"/>
              <w:right w:val="single" w:sz="4" w:space="0" w:color="000000"/>
            </w:tcBorders>
            <w:tcMar>
              <w:left w:w="0" w:type="dxa"/>
              <w:right w:w="0" w:type="dxa"/>
            </w:tcMar>
          </w:tcPr>
          <w:p w14:paraId="4AF326A6" w14:textId="77777777" w:rsidR="003B3199" w:rsidRDefault="003B3199" w:rsidP="00537DD3">
            <w:pPr>
              <w:spacing w:before="0" w:after="160" w:line="259" w:lineRule="auto"/>
              <w:ind w:left="0"/>
              <w:jc w:val="center"/>
              <w:rPr>
                <w:rFonts w:ascii="Aptos" w:eastAsia="Aptos" w:hAnsi="Aptos" w:cs="Aptos"/>
                <w:b w:val="0"/>
                <w:i w:val="0"/>
                <w:sz w:val="22"/>
                <w:szCs w:val="22"/>
              </w:rPr>
            </w:pPr>
          </w:p>
          <w:p w14:paraId="6D1E8033" w14:textId="77777777" w:rsidR="003B3199" w:rsidRDefault="00000000" w:rsidP="00537DD3">
            <w:pPr>
              <w:spacing w:before="0" w:after="160" w:line="259" w:lineRule="auto"/>
              <w:ind w:left="502"/>
              <w:jc w:val="center"/>
              <w:rPr>
                <w:b w:val="0"/>
                <w:i w:val="0"/>
              </w:rPr>
            </w:pPr>
            <w:r>
              <w:rPr>
                <w:rFonts w:ascii="Aptos" w:eastAsia="Aptos" w:hAnsi="Aptos" w:cs="Aptos"/>
                <w:i w:val="0"/>
                <w:sz w:val="22"/>
                <w:szCs w:val="22"/>
              </w:rPr>
              <w:t>Quality of Service Delivery</w:t>
            </w:r>
          </w:p>
        </w:tc>
        <w:tc>
          <w:tcPr>
            <w:tcW w:w="990" w:type="dxa"/>
            <w:tcBorders>
              <w:top w:val="single" w:sz="4" w:space="0" w:color="000000"/>
              <w:left w:val="single" w:sz="4" w:space="0" w:color="000000"/>
              <w:bottom w:val="single" w:sz="4" w:space="0" w:color="000000"/>
              <w:right w:val="single" w:sz="4" w:space="0" w:color="000000"/>
            </w:tcBorders>
            <w:tcMar>
              <w:left w:w="0" w:type="dxa"/>
              <w:right w:w="0" w:type="dxa"/>
            </w:tcMar>
          </w:tcPr>
          <w:p w14:paraId="462912D2" w14:textId="77777777" w:rsidR="003B3199" w:rsidRDefault="003B3199" w:rsidP="00537DD3">
            <w:pPr>
              <w:spacing w:before="0" w:after="200"/>
              <w:ind w:left="0"/>
              <w:jc w:val="center"/>
              <w:rPr>
                <w:b w:val="0"/>
                <w:i w:val="0"/>
              </w:rPr>
            </w:pPr>
          </w:p>
          <w:p w14:paraId="30C3EA84" w14:textId="56C51419" w:rsidR="003B3199" w:rsidRDefault="00537DD3" w:rsidP="00537DD3">
            <w:pPr>
              <w:spacing w:before="0" w:after="200"/>
              <w:ind w:left="0"/>
              <w:jc w:val="center"/>
              <w:rPr>
                <w:b w:val="0"/>
                <w:i w:val="0"/>
              </w:rPr>
            </w:pPr>
            <w:r>
              <w:rPr>
                <w:b w:val="0"/>
                <w:i w:val="0"/>
              </w:rPr>
              <w:t>3</w:t>
            </w:r>
            <w:r w:rsidR="00000000">
              <w:rPr>
                <w:b w:val="0"/>
                <w:i w:val="0"/>
              </w:rPr>
              <w:t>0%</w:t>
            </w:r>
          </w:p>
        </w:tc>
        <w:tc>
          <w:tcPr>
            <w:tcW w:w="1095" w:type="dxa"/>
            <w:tcBorders>
              <w:top w:val="single" w:sz="4" w:space="0" w:color="000000"/>
              <w:left w:val="single" w:sz="4" w:space="0" w:color="000000"/>
              <w:bottom w:val="single" w:sz="4" w:space="0" w:color="000000"/>
              <w:right w:val="single" w:sz="4" w:space="0" w:color="000000"/>
            </w:tcBorders>
            <w:tcMar>
              <w:left w:w="0" w:type="dxa"/>
              <w:right w:w="0" w:type="dxa"/>
            </w:tcMar>
          </w:tcPr>
          <w:p w14:paraId="670896D4" w14:textId="77777777" w:rsidR="003B3199" w:rsidRDefault="003B3199" w:rsidP="00537DD3">
            <w:pPr>
              <w:spacing w:before="0" w:after="200"/>
              <w:ind w:left="0"/>
              <w:jc w:val="center"/>
              <w:rPr>
                <w:b w:val="0"/>
                <w:i w:val="0"/>
              </w:rPr>
            </w:pPr>
          </w:p>
          <w:p w14:paraId="4F8F2ACA" w14:textId="296C16EE" w:rsidR="003B3199" w:rsidRDefault="00537DD3" w:rsidP="00537DD3">
            <w:pPr>
              <w:spacing w:before="0" w:after="200"/>
              <w:ind w:left="0"/>
              <w:jc w:val="center"/>
              <w:rPr>
                <w:b w:val="0"/>
                <w:i w:val="0"/>
              </w:rPr>
            </w:pPr>
            <w:r>
              <w:rPr>
                <w:b w:val="0"/>
                <w:i w:val="0"/>
              </w:rPr>
              <w:t>3</w:t>
            </w:r>
            <w:r w:rsidR="00000000">
              <w:rPr>
                <w:b w:val="0"/>
                <w:i w:val="0"/>
              </w:rPr>
              <w:t>00</w:t>
            </w:r>
          </w:p>
        </w:tc>
        <w:tc>
          <w:tcPr>
            <w:tcW w:w="2160" w:type="dxa"/>
            <w:tcBorders>
              <w:top w:val="single" w:sz="4" w:space="0" w:color="000000"/>
              <w:left w:val="single" w:sz="4" w:space="0" w:color="000000"/>
              <w:bottom w:val="single" w:sz="4" w:space="0" w:color="000000"/>
              <w:right w:val="single" w:sz="4" w:space="0" w:color="000000"/>
            </w:tcBorders>
          </w:tcPr>
          <w:p w14:paraId="4269772D" w14:textId="77777777" w:rsidR="003B3199" w:rsidRDefault="003B3199" w:rsidP="00537DD3">
            <w:pPr>
              <w:spacing w:before="0" w:after="200"/>
              <w:ind w:left="0"/>
              <w:jc w:val="center"/>
              <w:rPr>
                <w:b w:val="0"/>
                <w:i w:val="0"/>
              </w:rPr>
            </w:pPr>
          </w:p>
          <w:p w14:paraId="630DD37C" w14:textId="156D70CE" w:rsidR="003B3199" w:rsidRDefault="00537DD3" w:rsidP="00537DD3">
            <w:pPr>
              <w:spacing w:before="0" w:after="200"/>
              <w:ind w:left="0"/>
              <w:jc w:val="center"/>
              <w:rPr>
                <w:b w:val="0"/>
                <w:i w:val="0"/>
              </w:rPr>
            </w:pPr>
            <w:r>
              <w:rPr>
                <w:b w:val="0"/>
                <w:i w:val="0"/>
              </w:rPr>
              <w:t>180</w:t>
            </w:r>
          </w:p>
        </w:tc>
      </w:tr>
      <w:tr w:rsidR="003B3199" w14:paraId="0D1C54C4" w14:textId="77777777" w:rsidTr="00537DD3">
        <w:trPr>
          <w:trHeight w:val="441"/>
        </w:trPr>
        <w:tc>
          <w:tcPr>
            <w:tcW w:w="270" w:type="dxa"/>
            <w:tcBorders>
              <w:top w:val="single" w:sz="6" w:space="0" w:color="000000"/>
              <w:left w:val="single" w:sz="6" w:space="0" w:color="000000"/>
              <w:bottom w:val="single" w:sz="6" w:space="0" w:color="000000"/>
              <w:right w:val="single" w:sz="6" w:space="0" w:color="000000"/>
            </w:tcBorders>
            <w:vAlign w:val="center"/>
          </w:tcPr>
          <w:p w14:paraId="0A837521" w14:textId="77777777" w:rsidR="003B3199" w:rsidRDefault="00000000">
            <w:pPr>
              <w:spacing w:before="0" w:after="200"/>
              <w:ind w:left="-70" w:right="-20"/>
              <w:jc w:val="center"/>
              <w:rPr>
                <w:i w:val="0"/>
              </w:rPr>
            </w:pPr>
            <w:r>
              <w:rPr>
                <w:i w:val="0"/>
              </w:rPr>
              <w:t>B</w:t>
            </w:r>
          </w:p>
        </w:tc>
        <w:tc>
          <w:tcPr>
            <w:tcW w:w="4830" w:type="dxa"/>
            <w:tcBorders>
              <w:top w:val="single" w:sz="4" w:space="0" w:color="000000"/>
              <w:left w:val="single" w:sz="4" w:space="0" w:color="000000"/>
              <w:bottom w:val="single" w:sz="4" w:space="0" w:color="000000"/>
              <w:right w:val="single" w:sz="4" w:space="0" w:color="000000"/>
            </w:tcBorders>
            <w:tcMar>
              <w:left w:w="0" w:type="dxa"/>
              <w:right w:w="0" w:type="dxa"/>
            </w:tcMar>
          </w:tcPr>
          <w:p w14:paraId="1478C425" w14:textId="3BA5D8A7" w:rsidR="003B3199" w:rsidRPr="00537DD3" w:rsidRDefault="00537DD3" w:rsidP="00537DD3">
            <w:pPr>
              <w:spacing w:before="0" w:after="160" w:line="259" w:lineRule="auto"/>
              <w:ind w:left="502"/>
              <w:jc w:val="center"/>
              <w:rPr>
                <w:rFonts w:ascii="Aptos" w:hAnsi="Aptos"/>
                <w:bCs/>
                <w:i w:val="0"/>
                <w:sz w:val="22"/>
                <w:szCs w:val="22"/>
              </w:rPr>
            </w:pPr>
            <w:r w:rsidRPr="00537DD3">
              <w:rPr>
                <w:rFonts w:ascii="Aptos" w:hAnsi="Aptos"/>
                <w:bCs/>
                <w:i w:val="0"/>
                <w:sz w:val="22"/>
                <w:szCs w:val="22"/>
              </w:rPr>
              <w:t>Experience and Reference</w:t>
            </w:r>
          </w:p>
        </w:tc>
        <w:tc>
          <w:tcPr>
            <w:tcW w:w="990" w:type="dxa"/>
            <w:tcBorders>
              <w:top w:val="single" w:sz="4" w:space="0" w:color="000000"/>
              <w:left w:val="single" w:sz="4" w:space="0" w:color="000000"/>
              <w:bottom w:val="single" w:sz="4" w:space="0" w:color="000000"/>
              <w:right w:val="single" w:sz="4" w:space="0" w:color="000000"/>
            </w:tcBorders>
            <w:tcMar>
              <w:left w:w="0" w:type="dxa"/>
              <w:right w:w="0" w:type="dxa"/>
            </w:tcMar>
          </w:tcPr>
          <w:p w14:paraId="20C36DEE" w14:textId="75B19D9A" w:rsidR="003B3199" w:rsidRDefault="00537DD3" w:rsidP="00537DD3">
            <w:pPr>
              <w:spacing w:before="0" w:after="200"/>
              <w:ind w:left="0"/>
              <w:jc w:val="center"/>
              <w:rPr>
                <w:b w:val="0"/>
                <w:i w:val="0"/>
              </w:rPr>
            </w:pPr>
            <w:r>
              <w:rPr>
                <w:b w:val="0"/>
                <w:i w:val="0"/>
              </w:rPr>
              <w:t>10</w:t>
            </w:r>
            <w:r w:rsidR="00000000">
              <w:rPr>
                <w:b w:val="0"/>
                <w:i w:val="0"/>
              </w:rPr>
              <w:t>%</w:t>
            </w:r>
          </w:p>
        </w:tc>
        <w:tc>
          <w:tcPr>
            <w:tcW w:w="1095" w:type="dxa"/>
            <w:tcBorders>
              <w:top w:val="single" w:sz="4" w:space="0" w:color="000000"/>
              <w:left w:val="single" w:sz="4" w:space="0" w:color="000000"/>
              <w:bottom w:val="single" w:sz="4" w:space="0" w:color="000000"/>
              <w:right w:val="single" w:sz="4" w:space="0" w:color="000000"/>
            </w:tcBorders>
            <w:tcMar>
              <w:left w:w="0" w:type="dxa"/>
              <w:right w:w="0" w:type="dxa"/>
            </w:tcMar>
          </w:tcPr>
          <w:p w14:paraId="7E65DC40" w14:textId="4304A64E" w:rsidR="003B3199" w:rsidRDefault="00537DD3" w:rsidP="00537DD3">
            <w:pPr>
              <w:spacing w:before="0" w:after="200"/>
              <w:ind w:left="0"/>
              <w:jc w:val="center"/>
              <w:rPr>
                <w:b w:val="0"/>
                <w:i w:val="0"/>
              </w:rPr>
            </w:pPr>
            <w:r>
              <w:rPr>
                <w:b w:val="0"/>
                <w:i w:val="0"/>
              </w:rPr>
              <w:t>100</w:t>
            </w:r>
          </w:p>
        </w:tc>
        <w:tc>
          <w:tcPr>
            <w:tcW w:w="2160" w:type="dxa"/>
            <w:tcBorders>
              <w:top w:val="single" w:sz="4" w:space="0" w:color="000000"/>
              <w:left w:val="single" w:sz="4" w:space="0" w:color="000000"/>
              <w:bottom w:val="single" w:sz="4" w:space="0" w:color="000000"/>
              <w:right w:val="single" w:sz="4" w:space="0" w:color="000000"/>
            </w:tcBorders>
          </w:tcPr>
          <w:p w14:paraId="632B3EFD" w14:textId="768BA5F1" w:rsidR="003B3199" w:rsidRDefault="00537DD3" w:rsidP="00537DD3">
            <w:pPr>
              <w:spacing w:before="0" w:after="200"/>
              <w:ind w:left="0"/>
              <w:jc w:val="center"/>
              <w:rPr>
                <w:b w:val="0"/>
                <w:i w:val="0"/>
              </w:rPr>
            </w:pPr>
            <w:r>
              <w:rPr>
                <w:b w:val="0"/>
                <w:i w:val="0"/>
              </w:rPr>
              <w:t>60</w:t>
            </w:r>
          </w:p>
        </w:tc>
      </w:tr>
      <w:tr w:rsidR="003B3199" w14:paraId="6D2C92B3" w14:textId="77777777" w:rsidTr="00537DD3">
        <w:trPr>
          <w:trHeight w:val="493"/>
        </w:trPr>
        <w:tc>
          <w:tcPr>
            <w:tcW w:w="270" w:type="dxa"/>
            <w:tcBorders>
              <w:top w:val="single" w:sz="6" w:space="0" w:color="000000"/>
              <w:left w:val="single" w:sz="6" w:space="0" w:color="000000"/>
              <w:bottom w:val="single" w:sz="6" w:space="0" w:color="000000"/>
              <w:right w:val="single" w:sz="6" w:space="0" w:color="000000"/>
            </w:tcBorders>
            <w:vAlign w:val="center"/>
          </w:tcPr>
          <w:p w14:paraId="12ECA96A" w14:textId="641C150F" w:rsidR="003B3199" w:rsidRPr="00537DD3" w:rsidRDefault="00537DD3">
            <w:pPr>
              <w:spacing w:before="0" w:after="200"/>
              <w:ind w:left="-70" w:right="-20"/>
              <w:jc w:val="center"/>
              <w:rPr>
                <w:rFonts w:ascii="Aptos" w:hAnsi="Aptos"/>
                <w:i w:val="0"/>
                <w:sz w:val="28"/>
                <w:szCs w:val="28"/>
              </w:rPr>
            </w:pPr>
            <w:r w:rsidRPr="00537DD3">
              <w:rPr>
                <w:rFonts w:ascii="Aptos" w:hAnsi="Aptos"/>
                <w:i w:val="0"/>
                <w:sz w:val="28"/>
                <w:szCs w:val="28"/>
              </w:rPr>
              <w:t>c</w:t>
            </w:r>
          </w:p>
        </w:tc>
        <w:tc>
          <w:tcPr>
            <w:tcW w:w="4830" w:type="dxa"/>
            <w:tcBorders>
              <w:top w:val="single" w:sz="4" w:space="0" w:color="000000"/>
              <w:left w:val="single" w:sz="4" w:space="0" w:color="000000"/>
              <w:bottom w:val="single" w:sz="4" w:space="0" w:color="000000"/>
              <w:right w:val="single" w:sz="4" w:space="0" w:color="000000"/>
            </w:tcBorders>
            <w:tcMar>
              <w:left w:w="0" w:type="dxa"/>
              <w:right w:w="0" w:type="dxa"/>
            </w:tcMar>
          </w:tcPr>
          <w:p w14:paraId="1C2C028E" w14:textId="24C54C84" w:rsidR="003B3199" w:rsidRDefault="00537DD3" w:rsidP="00537DD3">
            <w:pPr>
              <w:spacing w:before="0" w:after="160" w:line="259" w:lineRule="auto"/>
              <w:ind w:left="502"/>
              <w:jc w:val="center"/>
              <w:rPr>
                <w:rFonts w:ascii="Aptos" w:eastAsia="Aptos" w:hAnsi="Aptos" w:cs="Aptos"/>
                <w:i w:val="0"/>
                <w:sz w:val="22"/>
                <w:szCs w:val="22"/>
              </w:rPr>
            </w:pPr>
            <w:r>
              <w:rPr>
                <w:rFonts w:ascii="Aptos" w:eastAsia="Aptos" w:hAnsi="Aptos" w:cs="Aptos"/>
                <w:i w:val="0"/>
                <w:sz w:val="22"/>
                <w:szCs w:val="22"/>
              </w:rPr>
              <w:t>Operational plan and responsiveness</w:t>
            </w:r>
          </w:p>
        </w:tc>
        <w:tc>
          <w:tcPr>
            <w:tcW w:w="990" w:type="dxa"/>
            <w:tcBorders>
              <w:top w:val="single" w:sz="4" w:space="0" w:color="000000"/>
              <w:left w:val="single" w:sz="4" w:space="0" w:color="000000"/>
              <w:bottom w:val="single" w:sz="4" w:space="0" w:color="000000"/>
              <w:right w:val="single" w:sz="4" w:space="0" w:color="000000"/>
            </w:tcBorders>
            <w:tcMar>
              <w:left w:w="0" w:type="dxa"/>
              <w:right w:w="0" w:type="dxa"/>
            </w:tcMar>
          </w:tcPr>
          <w:p w14:paraId="5F6ABA28" w14:textId="72B8DF24" w:rsidR="003B3199" w:rsidRDefault="00537DD3" w:rsidP="00537DD3">
            <w:pPr>
              <w:spacing w:before="0" w:after="200"/>
              <w:ind w:left="0"/>
              <w:jc w:val="center"/>
              <w:rPr>
                <w:b w:val="0"/>
                <w:i w:val="0"/>
              </w:rPr>
            </w:pPr>
            <w:r>
              <w:rPr>
                <w:b w:val="0"/>
                <w:i w:val="0"/>
              </w:rPr>
              <w:t>25</w:t>
            </w:r>
            <w:r w:rsidR="00000000">
              <w:rPr>
                <w:b w:val="0"/>
                <w:i w:val="0"/>
              </w:rPr>
              <w:t>%</w:t>
            </w:r>
          </w:p>
        </w:tc>
        <w:tc>
          <w:tcPr>
            <w:tcW w:w="1095" w:type="dxa"/>
            <w:tcBorders>
              <w:top w:val="single" w:sz="4" w:space="0" w:color="000000"/>
              <w:left w:val="single" w:sz="4" w:space="0" w:color="000000"/>
              <w:bottom w:val="single" w:sz="4" w:space="0" w:color="000000"/>
              <w:right w:val="single" w:sz="4" w:space="0" w:color="000000"/>
            </w:tcBorders>
            <w:tcMar>
              <w:left w:w="0" w:type="dxa"/>
              <w:right w:w="0" w:type="dxa"/>
            </w:tcMar>
          </w:tcPr>
          <w:p w14:paraId="1C746FB1" w14:textId="35D1BB10" w:rsidR="003B3199" w:rsidRDefault="00537DD3" w:rsidP="00537DD3">
            <w:pPr>
              <w:spacing w:before="0" w:after="200"/>
              <w:ind w:left="0"/>
              <w:jc w:val="center"/>
              <w:rPr>
                <w:b w:val="0"/>
                <w:i w:val="0"/>
              </w:rPr>
            </w:pPr>
            <w:r>
              <w:rPr>
                <w:b w:val="0"/>
                <w:i w:val="0"/>
              </w:rPr>
              <w:t>250</w:t>
            </w:r>
          </w:p>
        </w:tc>
        <w:tc>
          <w:tcPr>
            <w:tcW w:w="2160" w:type="dxa"/>
            <w:tcBorders>
              <w:top w:val="single" w:sz="4" w:space="0" w:color="000000"/>
              <w:left w:val="single" w:sz="4" w:space="0" w:color="000000"/>
              <w:bottom w:val="single" w:sz="4" w:space="0" w:color="000000"/>
              <w:right w:val="single" w:sz="4" w:space="0" w:color="000000"/>
            </w:tcBorders>
          </w:tcPr>
          <w:p w14:paraId="39EDA701" w14:textId="0D3C79DF" w:rsidR="003B3199" w:rsidRDefault="00537DD3" w:rsidP="00537DD3">
            <w:pPr>
              <w:spacing w:before="0" w:after="200"/>
              <w:ind w:left="0"/>
              <w:jc w:val="center"/>
              <w:rPr>
                <w:b w:val="0"/>
                <w:i w:val="0"/>
              </w:rPr>
            </w:pPr>
            <w:r>
              <w:rPr>
                <w:b w:val="0"/>
                <w:i w:val="0"/>
              </w:rPr>
              <w:t>150</w:t>
            </w:r>
          </w:p>
        </w:tc>
      </w:tr>
      <w:tr w:rsidR="003B3199" w14:paraId="18563656" w14:textId="77777777" w:rsidTr="00537DD3">
        <w:trPr>
          <w:trHeight w:val="448"/>
        </w:trPr>
        <w:tc>
          <w:tcPr>
            <w:tcW w:w="270" w:type="dxa"/>
            <w:tcBorders>
              <w:top w:val="single" w:sz="6" w:space="0" w:color="000000"/>
              <w:left w:val="single" w:sz="6" w:space="0" w:color="000000"/>
              <w:bottom w:val="single" w:sz="6" w:space="0" w:color="000000"/>
              <w:right w:val="single" w:sz="6" w:space="0" w:color="000000"/>
            </w:tcBorders>
            <w:vAlign w:val="center"/>
          </w:tcPr>
          <w:p w14:paraId="6C271A87" w14:textId="4FB6F4D3" w:rsidR="003B3199" w:rsidRDefault="00537DD3" w:rsidP="00537DD3">
            <w:pPr>
              <w:spacing w:before="0" w:after="200"/>
              <w:ind w:left="-70" w:right="-20"/>
              <w:rPr>
                <w:i w:val="0"/>
              </w:rPr>
            </w:pPr>
            <w:r>
              <w:rPr>
                <w:i w:val="0"/>
              </w:rPr>
              <w:t>D</w:t>
            </w:r>
          </w:p>
        </w:tc>
        <w:tc>
          <w:tcPr>
            <w:tcW w:w="4830" w:type="dxa"/>
            <w:tcBorders>
              <w:top w:val="single" w:sz="6" w:space="0" w:color="000000"/>
              <w:left w:val="single" w:sz="6" w:space="0" w:color="000000"/>
              <w:bottom w:val="single" w:sz="6" w:space="0" w:color="000000"/>
              <w:right w:val="single" w:sz="6" w:space="0" w:color="000000"/>
            </w:tcBorders>
            <w:tcMar>
              <w:left w:w="0" w:type="dxa"/>
              <w:right w:w="0" w:type="dxa"/>
            </w:tcMar>
          </w:tcPr>
          <w:p w14:paraId="12015088" w14:textId="429968FB" w:rsidR="003B3199" w:rsidRDefault="00000000" w:rsidP="00537DD3">
            <w:pPr>
              <w:spacing w:before="0" w:after="160" w:line="259" w:lineRule="auto"/>
              <w:ind w:left="0"/>
              <w:jc w:val="left"/>
              <w:rPr>
                <w:b w:val="0"/>
                <w:i w:val="0"/>
              </w:rPr>
            </w:pPr>
            <w:r>
              <w:rPr>
                <w:rFonts w:ascii="Aptos" w:eastAsia="Aptos" w:hAnsi="Aptos" w:cs="Aptos"/>
                <w:i w:val="0"/>
                <w:sz w:val="22"/>
                <w:szCs w:val="22"/>
              </w:rPr>
              <w:t xml:space="preserve">                  </w:t>
            </w:r>
            <w:r w:rsidR="00537DD3">
              <w:rPr>
                <w:rFonts w:ascii="Aptos" w:eastAsia="Aptos" w:hAnsi="Aptos" w:cs="Aptos"/>
                <w:i w:val="0"/>
                <w:sz w:val="22"/>
                <w:szCs w:val="22"/>
              </w:rPr>
              <w:t>Environmental and sustainability</w:t>
            </w:r>
          </w:p>
        </w:tc>
        <w:tc>
          <w:tcPr>
            <w:tcW w:w="990" w:type="dxa"/>
            <w:tcBorders>
              <w:top w:val="single" w:sz="6" w:space="0" w:color="000000"/>
              <w:left w:val="single" w:sz="6" w:space="0" w:color="000000"/>
              <w:bottom w:val="single" w:sz="6" w:space="0" w:color="000000"/>
              <w:right w:val="single" w:sz="6" w:space="0" w:color="000000"/>
            </w:tcBorders>
            <w:tcMar>
              <w:left w:w="0" w:type="dxa"/>
              <w:right w:w="0" w:type="dxa"/>
            </w:tcMar>
          </w:tcPr>
          <w:p w14:paraId="2DFA38F8" w14:textId="36308731" w:rsidR="003B3199" w:rsidRDefault="00537DD3">
            <w:pPr>
              <w:spacing w:before="0" w:after="200"/>
              <w:ind w:left="0"/>
              <w:jc w:val="center"/>
              <w:rPr>
                <w:b w:val="0"/>
                <w:i w:val="0"/>
              </w:rPr>
            </w:pPr>
            <w:r>
              <w:rPr>
                <w:b w:val="0"/>
                <w:i w:val="0"/>
              </w:rPr>
              <w:t>10%</w:t>
            </w:r>
          </w:p>
        </w:tc>
        <w:tc>
          <w:tcPr>
            <w:tcW w:w="1095" w:type="dxa"/>
            <w:tcBorders>
              <w:top w:val="single" w:sz="6" w:space="0" w:color="000000"/>
              <w:left w:val="single" w:sz="6" w:space="0" w:color="000000"/>
              <w:bottom w:val="single" w:sz="6" w:space="0" w:color="000000"/>
              <w:right w:val="single" w:sz="6" w:space="0" w:color="000000"/>
            </w:tcBorders>
            <w:tcMar>
              <w:left w:w="0" w:type="dxa"/>
              <w:right w:w="0" w:type="dxa"/>
            </w:tcMar>
          </w:tcPr>
          <w:p w14:paraId="02573722" w14:textId="56727B8E" w:rsidR="003B3199" w:rsidRDefault="00537DD3" w:rsidP="00537DD3">
            <w:pPr>
              <w:spacing w:before="0" w:after="200"/>
              <w:ind w:left="0"/>
              <w:jc w:val="center"/>
              <w:rPr>
                <w:b w:val="0"/>
                <w:i w:val="0"/>
              </w:rPr>
            </w:pPr>
            <w:r>
              <w:rPr>
                <w:b w:val="0"/>
                <w:i w:val="0"/>
              </w:rPr>
              <w:t>100</w:t>
            </w:r>
          </w:p>
        </w:tc>
        <w:tc>
          <w:tcPr>
            <w:tcW w:w="2160" w:type="dxa"/>
            <w:tcBorders>
              <w:top w:val="single" w:sz="6" w:space="0" w:color="000000"/>
              <w:left w:val="single" w:sz="6" w:space="0" w:color="000000"/>
              <w:bottom w:val="single" w:sz="6" w:space="0" w:color="000000"/>
              <w:right w:val="single" w:sz="6" w:space="0" w:color="000000"/>
            </w:tcBorders>
            <w:shd w:val="clear" w:color="auto" w:fill="auto"/>
          </w:tcPr>
          <w:p w14:paraId="594A7423" w14:textId="05AC6B34" w:rsidR="003B3199" w:rsidRDefault="00537DD3" w:rsidP="00537DD3">
            <w:pPr>
              <w:spacing w:before="0" w:after="200"/>
              <w:ind w:left="0"/>
              <w:jc w:val="center"/>
              <w:rPr>
                <w:b w:val="0"/>
                <w:i w:val="0"/>
              </w:rPr>
            </w:pPr>
            <w:r>
              <w:rPr>
                <w:b w:val="0"/>
                <w:i w:val="0"/>
              </w:rPr>
              <w:t>60</w:t>
            </w:r>
          </w:p>
        </w:tc>
      </w:tr>
      <w:tr w:rsidR="00537DD3" w14:paraId="62935C67" w14:textId="77777777" w:rsidTr="00537DD3">
        <w:trPr>
          <w:trHeight w:val="448"/>
        </w:trPr>
        <w:tc>
          <w:tcPr>
            <w:tcW w:w="270" w:type="dxa"/>
            <w:tcBorders>
              <w:top w:val="single" w:sz="6" w:space="0" w:color="000000"/>
              <w:left w:val="single" w:sz="6" w:space="0" w:color="000000"/>
              <w:bottom w:val="single" w:sz="6" w:space="0" w:color="000000"/>
              <w:right w:val="single" w:sz="6" w:space="0" w:color="000000"/>
            </w:tcBorders>
            <w:vAlign w:val="center"/>
          </w:tcPr>
          <w:p w14:paraId="0663BD4E" w14:textId="4A4CC5AA" w:rsidR="00537DD3" w:rsidRDefault="00537DD3" w:rsidP="00537DD3">
            <w:pPr>
              <w:spacing w:before="0" w:after="200"/>
              <w:ind w:left="-70" w:right="-20"/>
              <w:rPr>
                <w:i w:val="0"/>
              </w:rPr>
            </w:pPr>
            <w:r>
              <w:rPr>
                <w:i w:val="0"/>
              </w:rPr>
              <w:t>E</w:t>
            </w:r>
          </w:p>
        </w:tc>
        <w:tc>
          <w:tcPr>
            <w:tcW w:w="4830" w:type="dxa"/>
            <w:tcBorders>
              <w:top w:val="single" w:sz="6" w:space="0" w:color="000000"/>
              <w:left w:val="single" w:sz="6" w:space="0" w:color="000000"/>
              <w:bottom w:val="single" w:sz="6" w:space="0" w:color="000000"/>
              <w:right w:val="single" w:sz="6" w:space="0" w:color="000000"/>
            </w:tcBorders>
            <w:tcMar>
              <w:left w:w="0" w:type="dxa"/>
              <w:right w:w="0" w:type="dxa"/>
            </w:tcMar>
          </w:tcPr>
          <w:p w14:paraId="3B6210A2" w14:textId="53B84120" w:rsidR="00537DD3" w:rsidRDefault="00537DD3" w:rsidP="00537DD3">
            <w:pPr>
              <w:spacing w:before="0" w:after="160" w:line="259" w:lineRule="auto"/>
              <w:ind w:left="0"/>
              <w:jc w:val="center"/>
              <w:rPr>
                <w:rFonts w:ascii="Aptos" w:eastAsia="Aptos" w:hAnsi="Aptos" w:cs="Aptos"/>
                <w:i w:val="0"/>
              </w:rPr>
            </w:pPr>
            <w:r>
              <w:rPr>
                <w:rFonts w:ascii="Aptos" w:eastAsia="Aptos" w:hAnsi="Aptos" w:cs="Aptos"/>
                <w:i w:val="0"/>
              </w:rPr>
              <w:t>Ultimate Cost</w:t>
            </w:r>
          </w:p>
        </w:tc>
        <w:tc>
          <w:tcPr>
            <w:tcW w:w="990" w:type="dxa"/>
            <w:tcBorders>
              <w:top w:val="single" w:sz="6" w:space="0" w:color="000000"/>
              <w:left w:val="single" w:sz="6" w:space="0" w:color="000000"/>
              <w:bottom w:val="single" w:sz="6" w:space="0" w:color="000000"/>
              <w:right w:val="single" w:sz="6" w:space="0" w:color="000000"/>
            </w:tcBorders>
            <w:tcMar>
              <w:left w:w="0" w:type="dxa"/>
              <w:right w:w="0" w:type="dxa"/>
            </w:tcMar>
          </w:tcPr>
          <w:p w14:paraId="3C24F2A4" w14:textId="0528CCD8" w:rsidR="00537DD3" w:rsidRDefault="00537DD3" w:rsidP="00537DD3">
            <w:pPr>
              <w:spacing w:before="0" w:after="200"/>
              <w:ind w:left="0"/>
              <w:jc w:val="center"/>
              <w:rPr>
                <w:b w:val="0"/>
                <w:i w:val="0"/>
              </w:rPr>
            </w:pPr>
            <w:r>
              <w:rPr>
                <w:b w:val="0"/>
                <w:i w:val="0"/>
              </w:rPr>
              <w:t>25%</w:t>
            </w:r>
          </w:p>
        </w:tc>
        <w:tc>
          <w:tcPr>
            <w:tcW w:w="1095" w:type="dxa"/>
            <w:tcBorders>
              <w:top w:val="single" w:sz="6" w:space="0" w:color="000000"/>
              <w:left w:val="single" w:sz="6" w:space="0" w:color="000000"/>
              <w:bottom w:val="single" w:sz="6" w:space="0" w:color="000000"/>
              <w:right w:val="single" w:sz="6" w:space="0" w:color="000000"/>
            </w:tcBorders>
            <w:tcMar>
              <w:left w:w="0" w:type="dxa"/>
              <w:right w:w="0" w:type="dxa"/>
            </w:tcMar>
          </w:tcPr>
          <w:p w14:paraId="707D449C" w14:textId="414E387C" w:rsidR="00537DD3" w:rsidRDefault="00537DD3" w:rsidP="00537DD3">
            <w:pPr>
              <w:spacing w:before="0" w:after="200"/>
              <w:ind w:left="0"/>
              <w:jc w:val="center"/>
              <w:rPr>
                <w:b w:val="0"/>
                <w:i w:val="0"/>
              </w:rPr>
            </w:pPr>
            <w:r>
              <w:rPr>
                <w:b w:val="0"/>
                <w:i w:val="0"/>
              </w:rPr>
              <w:t>250</w:t>
            </w:r>
          </w:p>
        </w:tc>
        <w:tc>
          <w:tcPr>
            <w:tcW w:w="2160" w:type="dxa"/>
            <w:tcBorders>
              <w:top w:val="single" w:sz="6" w:space="0" w:color="000000"/>
              <w:left w:val="single" w:sz="6" w:space="0" w:color="000000"/>
              <w:bottom w:val="single" w:sz="6" w:space="0" w:color="000000"/>
              <w:right w:val="single" w:sz="6" w:space="0" w:color="000000"/>
            </w:tcBorders>
            <w:shd w:val="clear" w:color="auto" w:fill="auto"/>
          </w:tcPr>
          <w:p w14:paraId="10BDF602" w14:textId="449A683F" w:rsidR="00537DD3" w:rsidRDefault="00537DD3" w:rsidP="00537DD3">
            <w:pPr>
              <w:spacing w:before="0" w:after="200"/>
              <w:ind w:left="0"/>
              <w:jc w:val="center"/>
              <w:rPr>
                <w:b w:val="0"/>
                <w:i w:val="0"/>
              </w:rPr>
            </w:pPr>
            <w:r>
              <w:rPr>
                <w:b w:val="0"/>
                <w:i w:val="0"/>
              </w:rPr>
              <w:t>N/A</w:t>
            </w:r>
          </w:p>
        </w:tc>
      </w:tr>
      <w:tr w:rsidR="003B3199" w14:paraId="77069B3A" w14:textId="77777777">
        <w:trPr>
          <w:trHeight w:val="330"/>
        </w:trPr>
        <w:tc>
          <w:tcPr>
            <w:tcW w:w="270" w:type="dxa"/>
            <w:tcBorders>
              <w:top w:val="single" w:sz="6" w:space="0" w:color="000000"/>
              <w:left w:val="single" w:sz="6" w:space="0" w:color="000000"/>
              <w:bottom w:val="single" w:sz="6" w:space="0" w:color="000000"/>
              <w:right w:val="single" w:sz="6" w:space="0" w:color="000000"/>
            </w:tcBorders>
            <w:shd w:val="clear" w:color="auto" w:fill="D8D8D8"/>
          </w:tcPr>
          <w:p w14:paraId="3E6F4FFE" w14:textId="77777777" w:rsidR="003B3199" w:rsidRDefault="003B3199">
            <w:pPr>
              <w:spacing w:before="0" w:after="200"/>
              <w:ind w:left="43" w:right="-20"/>
              <w:jc w:val="center"/>
              <w:rPr>
                <w:i w:val="0"/>
              </w:rPr>
            </w:pPr>
          </w:p>
        </w:tc>
        <w:tc>
          <w:tcPr>
            <w:tcW w:w="5820" w:type="dxa"/>
            <w:gridSpan w:val="2"/>
            <w:tcBorders>
              <w:top w:val="single" w:sz="6" w:space="0" w:color="000000"/>
              <w:left w:val="single" w:sz="6" w:space="0" w:color="000000"/>
              <w:bottom w:val="single" w:sz="6" w:space="0" w:color="000000"/>
              <w:right w:val="single" w:sz="6" w:space="0" w:color="000000"/>
            </w:tcBorders>
            <w:shd w:val="clear" w:color="auto" w:fill="D8D8D8"/>
            <w:tcMar>
              <w:left w:w="0" w:type="dxa"/>
              <w:right w:w="0" w:type="dxa"/>
            </w:tcMar>
            <w:vAlign w:val="center"/>
          </w:tcPr>
          <w:p w14:paraId="4F5C9971" w14:textId="77777777" w:rsidR="003B3199" w:rsidRDefault="00000000">
            <w:pPr>
              <w:spacing w:before="0" w:after="200"/>
              <w:ind w:left="0" w:right="-20"/>
              <w:jc w:val="center"/>
              <w:rPr>
                <w:b w:val="0"/>
                <w:i w:val="0"/>
              </w:rPr>
            </w:pPr>
            <w:r>
              <w:rPr>
                <w:i w:val="0"/>
              </w:rPr>
              <w:t>Total Maximum Score Available                            100%</w:t>
            </w:r>
          </w:p>
        </w:tc>
        <w:tc>
          <w:tcPr>
            <w:tcW w:w="1095" w:type="dxa"/>
            <w:tcBorders>
              <w:top w:val="single" w:sz="6" w:space="0" w:color="000000"/>
              <w:left w:val="single" w:sz="6" w:space="0" w:color="000000"/>
              <w:bottom w:val="single" w:sz="6" w:space="0" w:color="000000"/>
              <w:right w:val="single" w:sz="6" w:space="0" w:color="000000"/>
            </w:tcBorders>
            <w:shd w:val="clear" w:color="auto" w:fill="D8D8D8"/>
            <w:tcMar>
              <w:left w:w="0" w:type="dxa"/>
              <w:right w:w="0" w:type="dxa"/>
            </w:tcMar>
          </w:tcPr>
          <w:p w14:paraId="2E77598C" w14:textId="77777777" w:rsidR="003B3199" w:rsidRDefault="00000000">
            <w:pPr>
              <w:spacing w:before="0" w:after="200"/>
              <w:ind w:left="0"/>
              <w:jc w:val="center"/>
              <w:rPr>
                <w:b w:val="0"/>
                <w:i w:val="0"/>
              </w:rPr>
            </w:pPr>
            <w:r>
              <w:rPr>
                <w:i w:val="0"/>
              </w:rPr>
              <w:t>1000</w:t>
            </w:r>
          </w:p>
        </w:tc>
        <w:tc>
          <w:tcPr>
            <w:tcW w:w="2160" w:type="dxa"/>
            <w:tcBorders>
              <w:top w:val="single" w:sz="6" w:space="0" w:color="000000"/>
              <w:left w:val="single" w:sz="6" w:space="0" w:color="000000"/>
              <w:bottom w:val="single" w:sz="6" w:space="0" w:color="000000"/>
              <w:right w:val="single" w:sz="6" w:space="0" w:color="000000"/>
            </w:tcBorders>
            <w:shd w:val="clear" w:color="auto" w:fill="D8D8D8"/>
          </w:tcPr>
          <w:p w14:paraId="33B30D00" w14:textId="77777777" w:rsidR="003B3199" w:rsidRDefault="003B3199">
            <w:pPr>
              <w:spacing w:before="0" w:after="200"/>
              <w:ind w:left="0"/>
              <w:jc w:val="center"/>
              <w:rPr>
                <w:i w:val="0"/>
              </w:rPr>
            </w:pPr>
          </w:p>
        </w:tc>
      </w:tr>
    </w:tbl>
    <w:p w14:paraId="537E054B" w14:textId="77777777" w:rsidR="003B3199" w:rsidRDefault="003B3199">
      <w:pPr>
        <w:spacing w:before="0" w:after="200"/>
        <w:ind w:left="0"/>
        <w:jc w:val="left"/>
      </w:pPr>
    </w:p>
    <w:p w14:paraId="249DE697" w14:textId="77777777" w:rsidR="003B3199" w:rsidRDefault="003B3199">
      <w:pPr>
        <w:spacing w:after="0" w:line="240" w:lineRule="auto"/>
        <w:ind w:hanging="280"/>
      </w:pPr>
    </w:p>
    <w:p w14:paraId="58A3E840" w14:textId="77777777" w:rsidR="003B3199" w:rsidRDefault="00000000">
      <w:pPr>
        <w:spacing w:after="0" w:line="240" w:lineRule="auto"/>
        <w:ind w:hanging="280"/>
      </w:pPr>
      <w:r>
        <w:t xml:space="preserve">The tender award criteria will be applied to each tender who has successfully passed the Selection Criteria.  Tenderers must achieve a minimum of 60% on all tender award criteria above, excluding Ultimate Cost, in order to avoid elimination from the competition.    Only tenderers who have achieved the 60% will be evaluated against Ultimate Cost.   </w:t>
      </w:r>
    </w:p>
    <w:p w14:paraId="2311BE56" w14:textId="640AC48C" w:rsidR="003B3199" w:rsidRDefault="00000000">
      <w:pPr>
        <w:pStyle w:val="Heading4"/>
        <w:keepNext w:val="0"/>
        <w:keepLines w:val="0"/>
        <w:spacing w:line="240" w:lineRule="auto"/>
        <w:ind w:hanging="280"/>
        <w:rPr>
          <w:sz w:val="22"/>
          <w:szCs w:val="22"/>
        </w:rPr>
      </w:pPr>
      <w:bookmarkStart w:id="2" w:name="_heading=h.wcdv9pli7gy" w:colFirst="0" w:colLast="0"/>
      <w:bookmarkEnd w:id="2"/>
      <w:r>
        <w:rPr>
          <w:sz w:val="22"/>
          <w:szCs w:val="22"/>
        </w:rPr>
        <w:t xml:space="preserve">1. Quality of Service Delivery – </w:t>
      </w:r>
      <w:r w:rsidR="00907452">
        <w:rPr>
          <w:sz w:val="22"/>
          <w:szCs w:val="22"/>
        </w:rPr>
        <w:t>3</w:t>
      </w:r>
      <w:r>
        <w:rPr>
          <w:sz w:val="22"/>
          <w:szCs w:val="22"/>
        </w:rPr>
        <w:t>0%</w:t>
      </w:r>
    </w:p>
    <w:p w14:paraId="7ABFAFF9" w14:textId="0E6B6681" w:rsidR="003B3199" w:rsidRDefault="00000000">
      <w:pPr>
        <w:spacing w:line="240" w:lineRule="auto"/>
        <w:ind w:left="0"/>
        <w:jc w:val="left"/>
      </w:pPr>
      <w:r>
        <w:rPr>
          <w:b w:val="0"/>
          <w:i w:val="0"/>
        </w:rPr>
        <w:t>Demonstrated ability to provide safe, reliable, and punctual transport services.                              Accessibility features of vehicles (e.g., wheelchair access, adapted seating, lift systems).</w:t>
      </w:r>
      <w:r w:rsidR="00537DD3">
        <w:rPr>
          <w:b w:val="0"/>
          <w:i w:val="0"/>
        </w:rPr>
        <w:t>Fleet availability, age and coverage capabilities.</w:t>
      </w:r>
      <w:r>
        <w:rPr>
          <w:b w:val="0"/>
          <w:i w:val="0"/>
        </w:rPr>
        <w:br/>
        <w:t>Experience in providing transport for individuals with disabilities.</w:t>
      </w:r>
      <w:r>
        <w:rPr>
          <w:b w:val="0"/>
          <w:i w:val="0"/>
        </w:rPr>
        <w:br/>
        <w:t>Procedures for ensuring comfort, dignity, and safety of passengers.</w:t>
      </w:r>
      <w:r>
        <w:rPr>
          <w:b w:val="0"/>
          <w:i w:val="0"/>
        </w:rPr>
        <w:br/>
        <w:t>Staff training and qualifications (including disability awareness and first aid).</w:t>
      </w:r>
      <w:r>
        <w:br/>
      </w:r>
    </w:p>
    <w:p w14:paraId="26CECF48" w14:textId="77777777" w:rsidR="003B3199" w:rsidRDefault="00000000">
      <w:pPr>
        <w:spacing w:after="0" w:line="240" w:lineRule="auto"/>
        <w:ind w:hanging="280"/>
      </w:pPr>
      <w:r>
        <w:pict w14:anchorId="047AF8B0">
          <v:rect id="_x0000_i1043" style="width:0;height:1.5pt" o:hralign="center" o:hrstd="t" o:hr="t" fillcolor="#a0a0a0" stroked="f"/>
        </w:pict>
      </w:r>
    </w:p>
    <w:p w14:paraId="475E1601" w14:textId="33FE7287" w:rsidR="00537DD3" w:rsidRDefault="00537DD3" w:rsidP="00907452">
      <w:pPr>
        <w:pStyle w:val="Heading4"/>
        <w:keepNext w:val="0"/>
        <w:keepLines w:val="0"/>
        <w:spacing w:before="0" w:line="240" w:lineRule="auto"/>
        <w:ind w:hanging="280"/>
        <w:rPr>
          <w:sz w:val="22"/>
          <w:szCs w:val="22"/>
        </w:rPr>
      </w:pPr>
      <w:bookmarkStart w:id="3" w:name="_heading=h.96vcq7ie8u2j" w:colFirst="0" w:colLast="0"/>
      <w:bookmarkEnd w:id="3"/>
      <w:r>
        <w:rPr>
          <w:sz w:val="22"/>
          <w:szCs w:val="22"/>
        </w:rPr>
        <w:lastRenderedPageBreak/>
        <w:t xml:space="preserve">2. </w:t>
      </w:r>
      <w:r>
        <w:rPr>
          <w:sz w:val="22"/>
          <w:szCs w:val="22"/>
        </w:rPr>
        <w:t>Experience and Reference – 10%</w:t>
      </w:r>
    </w:p>
    <w:p w14:paraId="2096576C" w14:textId="77777777" w:rsidR="00907452" w:rsidRDefault="00907452" w:rsidP="00537DD3">
      <w:pPr>
        <w:spacing w:before="0" w:line="240" w:lineRule="auto"/>
        <w:ind w:left="0"/>
        <w:jc w:val="left"/>
        <w:rPr>
          <w:b w:val="0"/>
          <w:bCs/>
          <w:i w:val="0"/>
          <w:iCs/>
        </w:rPr>
      </w:pPr>
    </w:p>
    <w:p w14:paraId="76D56951" w14:textId="7C248885" w:rsidR="00537DD3" w:rsidRDefault="00537DD3" w:rsidP="00537DD3">
      <w:pPr>
        <w:spacing w:before="0" w:line="240" w:lineRule="auto"/>
        <w:ind w:left="0"/>
        <w:jc w:val="left"/>
        <w:rPr>
          <w:b w:val="0"/>
          <w:bCs/>
          <w:i w:val="0"/>
          <w:iCs/>
        </w:rPr>
      </w:pPr>
      <w:r w:rsidRPr="00537DD3">
        <w:rPr>
          <w:b w:val="0"/>
          <w:bCs/>
          <w:i w:val="0"/>
          <w:iCs/>
        </w:rPr>
        <w:t>Client references and years in operation.</w:t>
      </w:r>
      <w:r>
        <w:br/>
      </w:r>
      <w:r w:rsidRPr="00537DD3">
        <w:rPr>
          <w:b w:val="0"/>
          <w:bCs/>
          <w:i w:val="0"/>
          <w:iCs/>
        </w:rPr>
        <w:t>Proven track record in similar work.</w:t>
      </w:r>
    </w:p>
    <w:p w14:paraId="207B2A1E" w14:textId="77777777" w:rsidR="00537DD3" w:rsidRDefault="00537DD3" w:rsidP="00537DD3">
      <w:pPr>
        <w:spacing w:after="0" w:line="240" w:lineRule="auto"/>
        <w:ind w:hanging="280"/>
      </w:pPr>
      <w:r>
        <w:pict w14:anchorId="647D76F0">
          <v:rect id="_x0000_i1045" style="width:0;height:1.5pt" o:hralign="center" o:hrstd="t" o:hr="t" fillcolor="#a0a0a0" stroked="f"/>
        </w:pict>
      </w:r>
    </w:p>
    <w:p w14:paraId="2C8E2711" w14:textId="77777777" w:rsidR="00537DD3" w:rsidRDefault="00537DD3">
      <w:pPr>
        <w:pStyle w:val="Heading4"/>
        <w:keepNext w:val="0"/>
        <w:keepLines w:val="0"/>
        <w:spacing w:line="240" w:lineRule="auto"/>
        <w:ind w:hanging="280"/>
        <w:rPr>
          <w:sz w:val="22"/>
          <w:szCs w:val="22"/>
        </w:rPr>
      </w:pPr>
    </w:p>
    <w:p w14:paraId="66F2BF51" w14:textId="3C669400" w:rsidR="003B3199" w:rsidRDefault="00537DD3">
      <w:pPr>
        <w:pStyle w:val="Heading4"/>
        <w:keepNext w:val="0"/>
        <w:keepLines w:val="0"/>
        <w:spacing w:line="240" w:lineRule="auto"/>
        <w:ind w:hanging="280"/>
        <w:rPr>
          <w:sz w:val="22"/>
          <w:szCs w:val="22"/>
        </w:rPr>
      </w:pPr>
      <w:r>
        <w:rPr>
          <w:sz w:val="22"/>
          <w:szCs w:val="22"/>
        </w:rPr>
        <w:t>3</w:t>
      </w:r>
      <w:r w:rsidR="00000000">
        <w:rPr>
          <w:sz w:val="22"/>
          <w:szCs w:val="22"/>
        </w:rPr>
        <w:t>. Operational Plan and Responsiveness – 25%</w:t>
      </w:r>
    </w:p>
    <w:p w14:paraId="09A26F2E" w14:textId="77777777" w:rsidR="003B3199" w:rsidRDefault="00000000">
      <w:pPr>
        <w:spacing w:line="240" w:lineRule="auto"/>
        <w:ind w:left="0"/>
        <w:jc w:val="left"/>
      </w:pPr>
      <w:r>
        <w:rPr>
          <w:b w:val="0"/>
          <w:i w:val="0"/>
        </w:rPr>
        <w:t>Clarity and feasibility of proposed scheduling, route management, and contingency plans.</w:t>
      </w:r>
      <w:r>
        <w:rPr>
          <w:b w:val="0"/>
          <w:i w:val="0"/>
        </w:rPr>
        <w:br/>
        <w:t>Procedures for handling service disruptions, complaints, and emergencies.</w:t>
      </w:r>
      <w:r>
        <w:rPr>
          <w:b w:val="0"/>
          <w:i w:val="0"/>
        </w:rPr>
        <w:br/>
        <w:t>Ability to provide flexible, on-demand, or short-notice transport.</w:t>
      </w:r>
      <w:r>
        <w:br/>
      </w:r>
    </w:p>
    <w:p w14:paraId="378FE8A4" w14:textId="77777777" w:rsidR="003B3199" w:rsidRDefault="00000000">
      <w:pPr>
        <w:spacing w:after="0" w:line="240" w:lineRule="auto"/>
        <w:ind w:hanging="280"/>
      </w:pPr>
      <w:r>
        <w:pict w14:anchorId="7CA33A19">
          <v:rect id="_x0000_i1044" style="width:0;height:1.5pt" o:hralign="center" o:hrstd="t" o:hr="t" fillcolor="#a0a0a0" stroked="f"/>
        </w:pict>
      </w:r>
    </w:p>
    <w:p w14:paraId="0117067E" w14:textId="77777777" w:rsidR="003B3199" w:rsidRDefault="00000000">
      <w:pPr>
        <w:pStyle w:val="Heading4"/>
        <w:keepNext w:val="0"/>
        <w:keepLines w:val="0"/>
        <w:spacing w:line="240" w:lineRule="auto"/>
        <w:ind w:hanging="280"/>
        <w:rPr>
          <w:sz w:val="22"/>
          <w:szCs w:val="22"/>
        </w:rPr>
      </w:pPr>
      <w:bookmarkStart w:id="4" w:name="_heading=h.o65z2olw5t4r" w:colFirst="0" w:colLast="0"/>
      <w:bookmarkStart w:id="5" w:name="_heading=h.pz9u3va36o8o" w:colFirst="0" w:colLast="0"/>
      <w:bookmarkEnd w:id="4"/>
      <w:bookmarkEnd w:id="5"/>
      <w:r>
        <w:rPr>
          <w:sz w:val="22"/>
          <w:szCs w:val="22"/>
        </w:rPr>
        <w:t>4. Environmental and Sustainability Measures – 10%</w:t>
      </w:r>
    </w:p>
    <w:p w14:paraId="6B60CD5D" w14:textId="77777777" w:rsidR="003B3199" w:rsidRDefault="00000000">
      <w:pPr>
        <w:spacing w:line="240" w:lineRule="auto"/>
        <w:ind w:left="0"/>
        <w:jc w:val="left"/>
        <w:rPr>
          <w:b w:val="0"/>
          <w:i w:val="0"/>
        </w:rPr>
      </w:pPr>
      <w:r>
        <w:rPr>
          <w:b w:val="0"/>
          <w:i w:val="0"/>
        </w:rPr>
        <w:t>Use of low-emission or eco-friendly vehicles.</w:t>
      </w:r>
      <w:r>
        <w:rPr>
          <w:b w:val="0"/>
          <w:i w:val="0"/>
        </w:rPr>
        <w:br/>
        <w:t>Policies in place to reduce environmental impact of operations.</w:t>
      </w:r>
      <w:r>
        <w:rPr>
          <w:b w:val="0"/>
          <w:i w:val="0"/>
        </w:rPr>
        <w:br/>
        <w:t>Alignment with UCD’s sustainability goals and commitments.</w:t>
      </w:r>
    </w:p>
    <w:p w14:paraId="225027D6" w14:textId="77777777" w:rsidR="00907452" w:rsidRDefault="00907452" w:rsidP="00907452">
      <w:pPr>
        <w:spacing w:after="0" w:line="240" w:lineRule="auto"/>
        <w:ind w:hanging="280"/>
      </w:pPr>
      <w:r>
        <w:pict w14:anchorId="5A665177">
          <v:rect id="_x0000_i1046" style="width:0;height:1.5pt" o:hralign="center" o:hrstd="t" o:hr="t" fillcolor="#a0a0a0" stroked="f"/>
        </w:pict>
      </w:r>
    </w:p>
    <w:p w14:paraId="7814FBE7" w14:textId="77777777" w:rsidR="00907452" w:rsidRDefault="00907452" w:rsidP="00907452">
      <w:pPr>
        <w:pStyle w:val="Heading4"/>
        <w:keepNext w:val="0"/>
        <w:keepLines w:val="0"/>
        <w:spacing w:line="240" w:lineRule="auto"/>
        <w:ind w:hanging="280"/>
        <w:rPr>
          <w:sz w:val="22"/>
          <w:szCs w:val="22"/>
        </w:rPr>
      </w:pPr>
      <w:r>
        <w:rPr>
          <w:sz w:val="22"/>
          <w:szCs w:val="22"/>
        </w:rPr>
        <w:t>3. Cost – 25%</w:t>
      </w:r>
    </w:p>
    <w:p w14:paraId="6A18F470" w14:textId="5810D1D7" w:rsidR="00907452" w:rsidRDefault="00907452" w:rsidP="00907452">
      <w:pPr>
        <w:spacing w:line="240" w:lineRule="auto"/>
        <w:ind w:left="0"/>
        <w:jc w:val="left"/>
        <w:rPr>
          <w:b w:val="0"/>
          <w:i w:val="0"/>
        </w:rPr>
      </w:pPr>
      <w:r>
        <w:rPr>
          <w:b w:val="0"/>
          <w:i w:val="0"/>
        </w:rPr>
        <w:t>Competitive pricing structure, including breakdown of rates (per trip/hour/day).</w:t>
      </w:r>
      <w:r>
        <w:rPr>
          <w:b w:val="0"/>
          <w:i w:val="0"/>
        </w:rPr>
        <w:br/>
        <w:t>Transparency of pricing and any additional or optional charges.</w:t>
      </w:r>
      <w:r>
        <w:rPr>
          <w:b w:val="0"/>
          <w:i w:val="0"/>
        </w:rPr>
        <w:br/>
        <w:t>Value for money in context of service offered.</w:t>
      </w:r>
    </w:p>
    <w:p w14:paraId="7BB34E76" w14:textId="77777777" w:rsidR="003B3199" w:rsidRDefault="003B3199">
      <w:pPr>
        <w:spacing w:after="0" w:line="240" w:lineRule="auto"/>
        <w:ind w:hanging="280"/>
      </w:pPr>
    </w:p>
    <w:p w14:paraId="28D5FCFB" w14:textId="77777777" w:rsidR="003B3199" w:rsidRDefault="00000000">
      <w:pPr>
        <w:spacing w:after="0"/>
        <w:ind w:hanging="280"/>
      </w:pPr>
      <w:r>
        <w:t>Suppliers please note:</w:t>
      </w:r>
    </w:p>
    <w:p w14:paraId="3456E341" w14:textId="77777777" w:rsidR="003B3199" w:rsidRDefault="00000000">
      <w:pPr>
        <w:numPr>
          <w:ilvl w:val="0"/>
          <w:numId w:val="3"/>
        </w:numPr>
        <w:spacing w:after="0"/>
        <w:rPr>
          <w:b w:val="0"/>
          <w:i w:val="0"/>
        </w:rPr>
      </w:pPr>
      <w:r>
        <w:rPr>
          <w:b w:val="0"/>
          <w:i w:val="0"/>
        </w:rPr>
        <w:t>This specification document is designed to assist the contracting authority in its evaluation of your tender and to enable suppliers to provide structured responses to key deliverables. It is structured to reflect the award criteria as set out in the RFT.</w:t>
      </w:r>
    </w:p>
    <w:p w14:paraId="045905B1" w14:textId="77777777" w:rsidR="003B3199" w:rsidRDefault="00000000">
      <w:pPr>
        <w:numPr>
          <w:ilvl w:val="0"/>
          <w:numId w:val="3"/>
        </w:numPr>
        <w:spacing w:after="0"/>
        <w:rPr>
          <w:b w:val="0"/>
          <w:i w:val="0"/>
        </w:rPr>
      </w:pPr>
      <w:r>
        <w:rPr>
          <w:b w:val="0"/>
          <w:i w:val="0"/>
        </w:rPr>
        <w:t>Please note responses to individual questions will NOT be scored separately but collectively they will provide a basis for assessing the merits of the tenderer’s overall response to each award criterion and sub-criterion.</w:t>
      </w:r>
    </w:p>
    <w:p w14:paraId="663BF8F1" w14:textId="77777777" w:rsidR="003B3199" w:rsidRDefault="00000000">
      <w:pPr>
        <w:ind w:hanging="280"/>
        <w:rPr>
          <w:b w:val="0"/>
          <w:i w:val="0"/>
        </w:rPr>
      </w:pPr>
      <w:r>
        <w:rPr>
          <w:b w:val="0"/>
          <w:i w:val="0"/>
        </w:rPr>
        <w:t xml:space="preserve">A failure to answer question(s) may leave the contracting authority with insufficient information on which to base a thorough evaluation and in turn may result in loss of marks in respect of the relevant Award Criterion. Therefore, please ensure you complete </w:t>
      </w:r>
      <w:r>
        <w:rPr>
          <w:b w:val="0"/>
          <w:i w:val="0"/>
          <w:u w:val="single"/>
        </w:rPr>
        <w:t>ALL</w:t>
      </w:r>
      <w:r>
        <w:rPr>
          <w:b w:val="0"/>
          <w:i w:val="0"/>
        </w:rPr>
        <w:t xml:space="preserve"> sections of this questionnaire.</w:t>
      </w:r>
    </w:p>
    <w:p w14:paraId="25CA24BF" w14:textId="77777777" w:rsidR="003B3199" w:rsidRDefault="003B3199">
      <w:pPr>
        <w:pBdr>
          <w:top w:val="nil"/>
          <w:left w:val="nil"/>
          <w:bottom w:val="nil"/>
          <w:right w:val="nil"/>
          <w:between w:val="nil"/>
        </w:pBdr>
        <w:spacing w:after="0" w:line="240" w:lineRule="auto"/>
        <w:ind w:hanging="280"/>
        <w:rPr>
          <w:u w:val="single"/>
        </w:rPr>
      </w:pPr>
    </w:p>
    <w:p w14:paraId="56F07C24" w14:textId="77777777" w:rsidR="003B3199" w:rsidRDefault="00000000">
      <w:pPr>
        <w:pStyle w:val="Heading2"/>
        <w:keepNext w:val="0"/>
        <w:keepLines w:val="0"/>
        <w:widowControl w:val="0"/>
        <w:tabs>
          <w:tab w:val="left" w:pos="861"/>
          <w:tab w:val="left" w:pos="9196"/>
        </w:tabs>
        <w:spacing w:before="200" w:after="0" w:line="240" w:lineRule="auto"/>
        <w:ind w:left="1440"/>
        <w:rPr>
          <w:rFonts w:ascii="Arial" w:eastAsia="Arial" w:hAnsi="Arial" w:cs="Arial"/>
          <w:b w:val="0"/>
          <w:sz w:val="24"/>
          <w:szCs w:val="24"/>
          <w:shd w:val="clear" w:color="auto" w:fill="38761D"/>
        </w:rPr>
      </w:pPr>
      <w:bookmarkStart w:id="6" w:name="_heading=h.2s8eyo1" w:colFirst="0" w:colLast="0"/>
      <w:bookmarkEnd w:id="6"/>
      <w:r>
        <w:rPr>
          <w:rFonts w:ascii="Arial" w:eastAsia="Arial" w:hAnsi="Arial" w:cs="Arial"/>
          <w:b w:val="0"/>
          <w:color w:val="FFFFFF"/>
          <w:sz w:val="24"/>
          <w:szCs w:val="24"/>
          <w:shd w:val="clear" w:color="auto" w:fill="38761D"/>
        </w:rPr>
        <w:t>Methodology for Calculating Scoring of Qualitative Criteria</w:t>
      </w:r>
    </w:p>
    <w:p w14:paraId="62D7593A" w14:textId="77777777" w:rsidR="003B3199" w:rsidRDefault="003B3199">
      <w:pPr>
        <w:widowControl w:val="0"/>
        <w:spacing w:before="4" w:after="0" w:line="240" w:lineRule="auto"/>
        <w:ind w:hanging="280"/>
        <w:rPr>
          <w:rFonts w:ascii="Arial" w:eastAsia="Arial" w:hAnsi="Arial" w:cs="Arial"/>
          <w:sz w:val="24"/>
          <w:szCs w:val="24"/>
        </w:rPr>
      </w:pPr>
    </w:p>
    <w:p w14:paraId="7A86F257" w14:textId="77777777" w:rsidR="003B3199" w:rsidRDefault="00000000">
      <w:pPr>
        <w:widowControl w:val="0"/>
        <w:spacing w:after="0" w:line="240" w:lineRule="auto"/>
        <w:ind w:left="140" w:right="386"/>
        <w:rPr>
          <w:rFonts w:ascii="Arial" w:eastAsia="Arial" w:hAnsi="Arial" w:cs="Arial"/>
          <w:b w:val="0"/>
          <w:i w:val="0"/>
        </w:rPr>
      </w:pPr>
      <w:r>
        <w:rPr>
          <w:rFonts w:ascii="Arial" w:eastAsia="Arial" w:hAnsi="Arial" w:cs="Arial"/>
          <w:b w:val="0"/>
          <w:i w:val="0"/>
        </w:rPr>
        <w:t>Qualitative criteria will be scored using the following system applied to each individual qualitative weighting:</w:t>
      </w:r>
    </w:p>
    <w:p w14:paraId="260BDF81" w14:textId="77777777" w:rsidR="003B3199" w:rsidRDefault="00000000">
      <w:pPr>
        <w:widowControl w:val="0"/>
        <w:spacing w:after="0" w:line="252" w:lineRule="auto"/>
        <w:ind w:left="140"/>
        <w:rPr>
          <w:rFonts w:ascii="Arial" w:eastAsia="Arial" w:hAnsi="Arial" w:cs="Arial"/>
          <w:b w:val="0"/>
          <w:i w:val="0"/>
          <w:sz w:val="18"/>
          <w:szCs w:val="18"/>
        </w:rPr>
      </w:pPr>
      <w:r>
        <w:rPr>
          <w:rFonts w:ascii="Arial" w:eastAsia="Arial" w:hAnsi="Arial" w:cs="Arial"/>
          <w:b w:val="0"/>
          <w:i w:val="0"/>
          <w:sz w:val="18"/>
          <w:szCs w:val="18"/>
        </w:rPr>
        <w:t>100% = Outstanding</w:t>
      </w:r>
    </w:p>
    <w:p w14:paraId="308A20EB" w14:textId="77777777" w:rsidR="003B3199" w:rsidRDefault="00000000">
      <w:pPr>
        <w:widowControl w:val="0"/>
        <w:spacing w:after="0" w:line="252" w:lineRule="auto"/>
        <w:ind w:left="140"/>
        <w:rPr>
          <w:rFonts w:ascii="Arial" w:eastAsia="Arial" w:hAnsi="Arial" w:cs="Arial"/>
          <w:b w:val="0"/>
          <w:i w:val="0"/>
          <w:sz w:val="18"/>
          <w:szCs w:val="18"/>
        </w:rPr>
      </w:pPr>
      <w:r>
        <w:rPr>
          <w:rFonts w:ascii="Arial" w:eastAsia="Arial" w:hAnsi="Arial" w:cs="Arial"/>
          <w:b w:val="0"/>
          <w:i w:val="0"/>
          <w:sz w:val="18"/>
          <w:szCs w:val="18"/>
        </w:rPr>
        <w:t xml:space="preserve">90% = Excellent </w:t>
      </w:r>
    </w:p>
    <w:p w14:paraId="3E1DB508" w14:textId="77777777" w:rsidR="003B3199" w:rsidRDefault="00000000">
      <w:pPr>
        <w:widowControl w:val="0"/>
        <w:spacing w:after="0" w:line="252" w:lineRule="auto"/>
        <w:ind w:left="140"/>
        <w:rPr>
          <w:rFonts w:ascii="Arial" w:eastAsia="Arial" w:hAnsi="Arial" w:cs="Arial"/>
          <w:b w:val="0"/>
          <w:i w:val="0"/>
          <w:sz w:val="18"/>
          <w:szCs w:val="18"/>
        </w:rPr>
      </w:pPr>
      <w:r>
        <w:rPr>
          <w:rFonts w:ascii="Arial" w:eastAsia="Arial" w:hAnsi="Arial" w:cs="Arial"/>
          <w:b w:val="0"/>
          <w:i w:val="0"/>
          <w:sz w:val="18"/>
          <w:szCs w:val="18"/>
        </w:rPr>
        <w:t xml:space="preserve">80% = Very Good. </w:t>
      </w:r>
    </w:p>
    <w:p w14:paraId="14B6CFB2" w14:textId="77777777" w:rsidR="003B3199" w:rsidRDefault="00000000">
      <w:pPr>
        <w:widowControl w:val="0"/>
        <w:spacing w:after="0" w:line="252" w:lineRule="auto"/>
        <w:ind w:left="140"/>
        <w:rPr>
          <w:rFonts w:ascii="Arial" w:eastAsia="Arial" w:hAnsi="Arial" w:cs="Arial"/>
          <w:b w:val="0"/>
          <w:i w:val="0"/>
          <w:sz w:val="18"/>
          <w:szCs w:val="18"/>
        </w:rPr>
      </w:pPr>
      <w:r>
        <w:rPr>
          <w:rFonts w:ascii="Arial" w:eastAsia="Arial" w:hAnsi="Arial" w:cs="Arial"/>
          <w:b w:val="0"/>
          <w:i w:val="0"/>
          <w:sz w:val="18"/>
          <w:szCs w:val="18"/>
        </w:rPr>
        <w:t>70% = Good</w:t>
      </w:r>
    </w:p>
    <w:p w14:paraId="444AA6B2" w14:textId="77777777" w:rsidR="003B3199" w:rsidRDefault="00000000">
      <w:pPr>
        <w:widowControl w:val="0"/>
        <w:spacing w:before="1" w:after="0" w:line="240" w:lineRule="auto"/>
        <w:ind w:left="140" w:right="5308"/>
        <w:rPr>
          <w:rFonts w:ascii="Arial" w:eastAsia="Arial" w:hAnsi="Arial" w:cs="Arial"/>
          <w:b w:val="0"/>
          <w:i w:val="0"/>
          <w:sz w:val="18"/>
          <w:szCs w:val="18"/>
        </w:rPr>
      </w:pPr>
      <w:r>
        <w:rPr>
          <w:rFonts w:ascii="Arial" w:eastAsia="Arial" w:hAnsi="Arial" w:cs="Arial"/>
          <w:b w:val="0"/>
          <w:i w:val="0"/>
          <w:sz w:val="18"/>
          <w:szCs w:val="18"/>
        </w:rPr>
        <w:t>60% = Acceptable – minimum acceptable</w:t>
      </w:r>
    </w:p>
    <w:p w14:paraId="7EE9DBFE" w14:textId="77777777" w:rsidR="003B3199" w:rsidRDefault="00000000">
      <w:pPr>
        <w:widowControl w:val="0"/>
        <w:spacing w:before="1" w:after="0" w:line="240" w:lineRule="auto"/>
        <w:ind w:left="140" w:right="5308"/>
        <w:rPr>
          <w:rFonts w:ascii="Arial" w:eastAsia="Arial" w:hAnsi="Arial" w:cs="Arial"/>
          <w:b w:val="0"/>
          <w:i w:val="0"/>
          <w:sz w:val="18"/>
          <w:szCs w:val="18"/>
        </w:rPr>
      </w:pPr>
      <w:r>
        <w:rPr>
          <w:rFonts w:ascii="Arial" w:eastAsia="Arial" w:hAnsi="Arial" w:cs="Arial"/>
          <w:b w:val="0"/>
          <w:i w:val="0"/>
          <w:sz w:val="18"/>
          <w:szCs w:val="18"/>
        </w:rPr>
        <w:t>40% = Mediocre.</w:t>
      </w:r>
    </w:p>
    <w:p w14:paraId="6CA99D9A" w14:textId="77777777" w:rsidR="003B3199" w:rsidRDefault="00000000">
      <w:pPr>
        <w:widowControl w:val="0"/>
        <w:spacing w:after="0" w:line="251" w:lineRule="auto"/>
        <w:ind w:left="140"/>
        <w:rPr>
          <w:rFonts w:ascii="Arial" w:eastAsia="Arial" w:hAnsi="Arial" w:cs="Arial"/>
          <w:b w:val="0"/>
          <w:i w:val="0"/>
          <w:sz w:val="18"/>
          <w:szCs w:val="18"/>
        </w:rPr>
      </w:pPr>
      <w:r>
        <w:rPr>
          <w:rFonts w:ascii="Arial" w:eastAsia="Arial" w:hAnsi="Arial" w:cs="Arial"/>
          <w:b w:val="0"/>
          <w:i w:val="0"/>
          <w:sz w:val="18"/>
          <w:szCs w:val="18"/>
        </w:rPr>
        <w:t>20% = Poor.</w:t>
      </w:r>
    </w:p>
    <w:p w14:paraId="42100060" w14:textId="77777777" w:rsidR="003B3199" w:rsidRDefault="00000000">
      <w:pPr>
        <w:widowControl w:val="0"/>
        <w:spacing w:before="2" w:after="0" w:line="240" w:lineRule="auto"/>
        <w:ind w:left="140"/>
        <w:rPr>
          <w:rFonts w:ascii="Arial" w:eastAsia="Arial" w:hAnsi="Arial" w:cs="Arial"/>
          <w:b w:val="0"/>
          <w:i w:val="0"/>
        </w:rPr>
      </w:pPr>
      <w:r>
        <w:rPr>
          <w:rFonts w:ascii="Arial" w:eastAsia="Arial" w:hAnsi="Arial" w:cs="Arial"/>
          <w:b w:val="0"/>
          <w:i w:val="0"/>
          <w:sz w:val="18"/>
          <w:szCs w:val="18"/>
        </w:rPr>
        <w:t>0 = No Response.</w:t>
      </w:r>
    </w:p>
    <w:p w14:paraId="7AEB3E36" w14:textId="77777777" w:rsidR="003B3199" w:rsidRDefault="00000000">
      <w:pPr>
        <w:widowControl w:val="0"/>
        <w:spacing w:after="0" w:line="240" w:lineRule="auto"/>
        <w:ind w:left="140"/>
        <w:rPr>
          <w:rFonts w:ascii="Arial" w:eastAsia="Arial" w:hAnsi="Arial" w:cs="Arial"/>
          <w:b w:val="0"/>
          <w:i w:val="0"/>
        </w:rPr>
      </w:pPr>
      <w:r>
        <w:rPr>
          <w:rFonts w:ascii="Arial" w:eastAsia="Arial" w:hAnsi="Arial" w:cs="Arial"/>
          <w:b w:val="0"/>
          <w:i w:val="0"/>
        </w:rPr>
        <w:t>Marks between the base lines outlined above can be awarded where responses so merit additional marks.</w:t>
      </w:r>
    </w:p>
    <w:p w14:paraId="2DBE8791" w14:textId="77777777" w:rsidR="003B3199" w:rsidRDefault="003B3199">
      <w:pPr>
        <w:widowControl w:val="0"/>
        <w:spacing w:before="6" w:after="0" w:line="240" w:lineRule="auto"/>
        <w:ind w:hanging="280"/>
        <w:rPr>
          <w:rFonts w:ascii="Arial" w:eastAsia="Arial" w:hAnsi="Arial" w:cs="Arial"/>
          <w:sz w:val="17"/>
          <w:szCs w:val="17"/>
        </w:rPr>
      </w:pPr>
    </w:p>
    <w:p w14:paraId="01639986" w14:textId="77777777" w:rsidR="003B3199" w:rsidRDefault="00000000">
      <w:pPr>
        <w:pStyle w:val="Heading2"/>
        <w:keepNext w:val="0"/>
        <w:keepLines w:val="0"/>
        <w:widowControl w:val="0"/>
        <w:tabs>
          <w:tab w:val="left" w:pos="861"/>
          <w:tab w:val="left" w:pos="9196"/>
        </w:tabs>
        <w:spacing w:before="93" w:after="0" w:line="240" w:lineRule="auto"/>
        <w:ind w:left="1440"/>
        <w:rPr>
          <w:rFonts w:ascii="Arial" w:eastAsia="Arial" w:hAnsi="Arial" w:cs="Arial"/>
          <w:b w:val="0"/>
          <w:sz w:val="24"/>
          <w:szCs w:val="24"/>
          <w:shd w:val="clear" w:color="auto" w:fill="38761D"/>
        </w:rPr>
      </w:pPr>
      <w:bookmarkStart w:id="7" w:name="_heading=h.17dp8vu" w:colFirst="0" w:colLast="0"/>
      <w:bookmarkEnd w:id="7"/>
      <w:r>
        <w:rPr>
          <w:rFonts w:ascii="Arial" w:eastAsia="Arial" w:hAnsi="Arial" w:cs="Arial"/>
          <w:b w:val="0"/>
          <w:color w:val="FFFFFF"/>
          <w:sz w:val="24"/>
          <w:szCs w:val="24"/>
          <w:shd w:val="clear" w:color="auto" w:fill="38761D"/>
        </w:rPr>
        <w:t>Methodology for Calculating the Cost Score</w:t>
      </w:r>
    </w:p>
    <w:p w14:paraId="650566F8" w14:textId="77777777" w:rsidR="003B3199" w:rsidRDefault="00000000">
      <w:pPr>
        <w:widowControl w:val="0"/>
        <w:spacing w:before="145" w:after="0" w:line="453" w:lineRule="auto"/>
        <w:ind w:left="140" w:right="2098"/>
        <w:rPr>
          <w:rFonts w:ascii="Arial" w:eastAsia="Arial" w:hAnsi="Arial" w:cs="Arial"/>
          <w:b w:val="0"/>
          <w:i w:val="0"/>
        </w:rPr>
      </w:pPr>
      <w:r>
        <w:rPr>
          <w:rFonts w:ascii="Arial" w:eastAsia="Arial" w:hAnsi="Arial" w:cs="Arial"/>
          <w:b w:val="0"/>
          <w:i w:val="0"/>
        </w:rPr>
        <w:t>This relates to the Form of tender –  Tender Response document</w:t>
      </w:r>
    </w:p>
    <w:p w14:paraId="1B4C2844" w14:textId="77777777" w:rsidR="003B3199" w:rsidRDefault="00000000">
      <w:pPr>
        <w:widowControl w:val="0"/>
        <w:spacing w:before="145" w:after="0" w:line="453" w:lineRule="auto"/>
        <w:ind w:left="140" w:right="2098"/>
        <w:rPr>
          <w:rFonts w:ascii="Arial" w:eastAsia="Arial" w:hAnsi="Arial" w:cs="Arial"/>
          <w:b w:val="0"/>
          <w:i w:val="0"/>
        </w:rPr>
      </w:pPr>
      <w:r>
        <w:rPr>
          <w:rFonts w:ascii="Arial" w:eastAsia="Arial" w:hAnsi="Arial" w:cs="Arial"/>
          <w:b w:val="0"/>
          <w:i w:val="0"/>
        </w:rPr>
        <w:t xml:space="preserve"> The following formula will be applied to the cost score:</w:t>
      </w:r>
    </w:p>
    <w:p w14:paraId="53B1746C" w14:textId="77777777" w:rsidR="003B3199" w:rsidRDefault="00000000">
      <w:pPr>
        <w:widowControl w:val="0"/>
        <w:spacing w:before="2" w:after="0"/>
        <w:ind w:left="140" w:right="383"/>
        <w:rPr>
          <w:rFonts w:ascii="Arial" w:eastAsia="Arial" w:hAnsi="Arial" w:cs="Arial"/>
          <w:b w:val="0"/>
          <w:i w:val="0"/>
        </w:rPr>
      </w:pPr>
      <w:r>
        <w:rPr>
          <w:rFonts w:ascii="Arial" w:eastAsia="Arial" w:hAnsi="Arial" w:cs="Arial"/>
          <w:b w:val="0"/>
          <w:i w:val="0"/>
        </w:rPr>
        <w:t>The lowest cost tender that also meets all the minimum requirements of the qualitative award criteria will receive the maximum score achievable under this criterion. The scores of the other valid tenders will be calculated using the following formula:</w:t>
      </w:r>
    </w:p>
    <w:p w14:paraId="59CC2428" w14:textId="77777777" w:rsidR="003B3199" w:rsidRDefault="003B3199">
      <w:pPr>
        <w:widowControl w:val="0"/>
        <w:spacing w:before="2" w:after="0" w:line="240" w:lineRule="auto"/>
        <w:ind w:hanging="280"/>
        <w:rPr>
          <w:rFonts w:ascii="Arial" w:eastAsia="Arial" w:hAnsi="Arial" w:cs="Arial"/>
          <w:sz w:val="11"/>
          <w:szCs w:val="11"/>
        </w:rPr>
      </w:pPr>
    </w:p>
    <w:tbl>
      <w:tblPr>
        <w:tblStyle w:val="afffff1"/>
        <w:tblW w:w="633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75"/>
        <w:gridCol w:w="2355"/>
      </w:tblGrid>
      <w:tr w:rsidR="003B3199" w14:paraId="7543A34C" w14:textId="77777777">
        <w:trPr>
          <w:trHeight w:val="767"/>
        </w:trPr>
        <w:tc>
          <w:tcPr>
            <w:tcW w:w="3975" w:type="dxa"/>
            <w:shd w:val="clear" w:color="auto" w:fill="1F3863"/>
          </w:tcPr>
          <w:p w14:paraId="0793F2F8" w14:textId="77777777" w:rsidR="003B3199" w:rsidRDefault="00000000">
            <w:pPr>
              <w:spacing w:before="120" w:line="264" w:lineRule="auto"/>
              <w:ind w:left="129" w:right="814"/>
              <w:rPr>
                <w:rFonts w:ascii="Arial" w:eastAsia="Arial" w:hAnsi="Arial" w:cs="Arial"/>
                <w:sz w:val="21"/>
                <w:szCs w:val="21"/>
              </w:rPr>
            </w:pPr>
            <w:r>
              <w:rPr>
                <w:rFonts w:ascii="Arial" w:eastAsia="Arial" w:hAnsi="Arial" w:cs="Arial"/>
                <w:color w:val="FFFFFF"/>
                <w:sz w:val="21"/>
                <w:szCs w:val="21"/>
              </w:rPr>
              <w:t>Lowest Cost from a Bonafide Tender</w:t>
            </w:r>
          </w:p>
        </w:tc>
        <w:tc>
          <w:tcPr>
            <w:tcW w:w="2355" w:type="dxa"/>
            <w:shd w:val="clear" w:color="auto" w:fill="DBE5F1"/>
          </w:tcPr>
          <w:p w14:paraId="51DCBECD" w14:textId="77777777" w:rsidR="003B3199" w:rsidRDefault="003B3199">
            <w:pPr>
              <w:spacing w:before="1"/>
              <w:ind w:hanging="280"/>
              <w:rPr>
                <w:rFonts w:ascii="Arial" w:eastAsia="Arial" w:hAnsi="Arial" w:cs="Arial"/>
              </w:rPr>
            </w:pPr>
          </w:p>
          <w:p w14:paraId="1C90ACD8" w14:textId="77777777" w:rsidR="003B3199" w:rsidRDefault="00000000">
            <w:pPr>
              <w:ind w:left="700"/>
              <w:rPr>
                <w:rFonts w:ascii="Arial" w:eastAsia="Arial" w:hAnsi="Arial" w:cs="Arial"/>
                <w:sz w:val="21"/>
                <w:szCs w:val="21"/>
              </w:rPr>
            </w:pPr>
            <w:r>
              <w:rPr>
                <w:rFonts w:ascii="Arial" w:eastAsia="Arial" w:hAnsi="Arial" w:cs="Arial"/>
                <w:sz w:val="21"/>
                <w:szCs w:val="21"/>
              </w:rPr>
              <w:t>A</w:t>
            </w:r>
          </w:p>
        </w:tc>
      </w:tr>
      <w:tr w:rsidR="003B3199" w14:paraId="12C4E296" w14:textId="77777777">
        <w:trPr>
          <w:trHeight w:val="590"/>
        </w:trPr>
        <w:tc>
          <w:tcPr>
            <w:tcW w:w="3975" w:type="dxa"/>
            <w:shd w:val="clear" w:color="auto" w:fill="1F3863"/>
          </w:tcPr>
          <w:p w14:paraId="3EDC89BA" w14:textId="77777777" w:rsidR="003B3199" w:rsidRDefault="003B3199">
            <w:pPr>
              <w:spacing w:before="9"/>
              <w:ind w:hanging="280"/>
              <w:rPr>
                <w:rFonts w:ascii="Arial" w:eastAsia="Arial" w:hAnsi="Arial" w:cs="Arial"/>
                <w:sz w:val="19"/>
                <w:szCs w:val="19"/>
              </w:rPr>
            </w:pPr>
          </w:p>
          <w:p w14:paraId="2D9C8CCC" w14:textId="77777777" w:rsidR="003B3199" w:rsidRDefault="00000000">
            <w:pPr>
              <w:spacing w:before="1"/>
              <w:ind w:left="110"/>
              <w:rPr>
                <w:rFonts w:ascii="Arial" w:eastAsia="Arial" w:hAnsi="Arial" w:cs="Arial"/>
                <w:sz w:val="21"/>
                <w:szCs w:val="21"/>
              </w:rPr>
            </w:pPr>
            <w:r>
              <w:rPr>
                <w:rFonts w:ascii="Arial" w:eastAsia="Arial" w:hAnsi="Arial" w:cs="Arial"/>
                <w:color w:val="FFFFFF"/>
                <w:sz w:val="21"/>
                <w:szCs w:val="21"/>
              </w:rPr>
              <w:t>Cost for the tender being evaluated</w:t>
            </w:r>
          </w:p>
        </w:tc>
        <w:tc>
          <w:tcPr>
            <w:tcW w:w="2355" w:type="dxa"/>
            <w:shd w:val="clear" w:color="auto" w:fill="D9E1F3"/>
          </w:tcPr>
          <w:p w14:paraId="69D23AFC" w14:textId="77777777" w:rsidR="003B3199" w:rsidRDefault="003B3199">
            <w:pPr>
              <w:spacing w:before="9"/>
              <w:ind w:hanging="280"/>
              <w:rPr>
                <w:rFonts w:ascii="Arial" w:eastAsia="Arial" w:hAnsi="Arial" w:cs="Arial"/>
                <w:sz w:val="19"/>
                <w:szCs w:val="19"/>
              </w:rPr>
            </w:pPr>
          </w:p>
          <w:p w14:paraId="412DBD53" w14:textId="77777777" w:rsidR="003B3199" w:rsidRDefault="00000000">
            <w:pPr>
              <w:spacing w:before="1"/>
              <w:ind w:left="701"/>
              <w:rPr>
                <w:rFonts w:ascii="Arial" w:eastAsia="Arial" w:hAnsi="Arial" w:cs="Arial"/>
                <w:sz w:val="21"/>
                <w:szCs w:val="21"/>
              </w:rPr>
            </w:pPr>
            <w:r>
              <w:rPr>
                <w:rFonts w:ascii="Arial" w:eastAsia="Arial" w:hAnsi="Arial" w:cs="Arial"/>
                <w:sz w:val="21"/>
                <w:szCs w:val="21"/>
              </w:rPr>
              <w:t>B</w:t>
            </w:r>
          </w:p>
        </w:tc>
      </w:tr>
      <w:tr w:rsidR="003B3199" w14:paraId="174C35A5" w14:textId="77777777">
        <w:trPr>
          <w:trHeight w:val="588"/>
        </w:trPr>
        <w:tc>
          <w:tcPr>
            <w:tcW w:w="3975" w:type="dxa"/>
            <w:shd w:val="clear" w:color="auto" w:fill="1F3863"/>
          </w:tcPr>
          <w:p w14:paraId="26354845" w14:textId="77777777" w:rsidR="003B3199" w:rsidRDefault="003B3199">
            <w:pPr>
              <w:spacing w:before="9"/>
              <w:ind w:hanging="280"/>
              <w:rPr>
                <w:rFonts w:ascii="Arial" w:eastAsia="Arial" w:hAnsi="Arial" w:cs="Arial"/>
                <w:sz w:val="19"/>
                <w:szCs w:val="19"/>
              </w:rPr>
            </w:pPr>
          </w:p>
          <w:p w14:paraId="6522463F" w14:textId="77777777" w:rsidR="003B3199" w:rsidRDefault="00000000">
            <w:pPr>
              <w:ind w:left="110"/>
              <w:rPr>
                <w:rFonts w:ascii="Arial" w:eastAsia="Arial" w:hAnsi="Arial" w:cs="Arial"/>
                <w:sz w:val="21"/>
                <w:szCs w:val="21"/>
              </w:rPr>
            </w:pPr>
            <w:r>
              <w:rPr>
                <w:rFonts w:ascii="Arial" w:eastAsia="Arial" w:hAnsi="Arial" w:cs="Arial"/>
                <w:color w:val="FFFFFF"/>
                <w:sz w:val="21"/>
                <w:szCs w:val="21"/>
              </w:rPr>
              <w:t>Maximum Points available for Cost</w:t>
            </w:r>
          </w:p>
        </w:tc>
        <w:tc>
          <w:tcPr>
            <w:tcW w:w="2355" w:type="dxa"/>
            <w:shd w:val="clear" w:color="auto" w:fill="D9E1F3"/>
          </w:tcPr>
          <w:p w14:paraId="6EEDCE27" w14:textId="77777777" w:rsidR="003B3199" w:rsidRDefault="003B3199">
            <w:pPr>
              <w:spacing w:before="2"/>
              <w:ind w:hanging="280"/>
              <w:rPr>
                <w:rFonts w:ascii="Arial" w:eastAsia="Arial" w:hAnsi="Arial" w:cs="Arial"/>
                <w:sz w:val="19"/>
                <w:szCs w:val="19"/>
              </w:rPr>
            </w:pPr>
          </w:p>
          <w:p w14:paraId="340AA442" w14:textId="77777777" w:rsidR="003B3199" w:rsidRDefault="00000000">
            <w:pPr>
              <w:ind w:left="734"/>
              <w:rPr>
                <w:rFonts w:ascii="Arial" w:eastAsia="Arial" w:hAnsi="Arial" w:cs="Arial"/>
              </w:rPr>
            </w:pPr>
            <w:r>
              <w:rPr>
                <w:rFonts w:ascii="Arial" w:eastAsia="Arial" w:hAnsi="Arial" w:cs="Arial"/>
              </w:rPr>
              <w:t>P (100)</w:t>
            </w:r>
          </w:p>
        </w:tc>
      </w:tr>
      <w:tr w:rsidR="003B3199" w14:paraId="51F4EAAC" w14:textId="77777777">
        <w:trPr>
          <w:trHeight w:val="662"/>
        </w:trPr>
        <w:tc>
          <w:tcPr>
            <w:tcW w:w="3975" w:type="dxa"/>
            <w:shd w:val="clear" w:color="auto" w:fill="1F3863"/>
          </w:tcPr>
          <w:p w14:paraId="61B2C139" w14:textId="77777777" w:rsidR="003B3199" w:rsidRDefault="003B3199">
            <w:pPr>
              <w:spacing w:before="9"/>
              <w:ind w:hanging="280"/>
              <w:rPr>
                <w:rFonts w:ascii="Arial" w:eastAsia="Arial" w:hAnsi="Arial" w:cs="Arial"/>
              </w:rPr>
            </w:pPr>
          </w:p>
          <w:p w14:paraId="21AB9016" w14:textId="77777777" w:rsidR="003B3199" w:rsidRDefault="00000000">
            <w:pPr>
              <w:ind w:left="110"/>
              <w:rPr>
                <w:rFonts w:ascii="Arial" w:eastAsia="Arial" w:hAnsi="Arial" w:cs="Arial"/>
                <w:sz w:val="21"/>
                <w:szCs w:val="21"/>
              </w:rPr>
            </w:pPr>
            <w:r>
              <w:rPr>
                <w:rFonts w:ascii="Arial" w:eastAsia="Arial" w:hAnsi="Arial" w:cs="Arial"/>
                <w:color w:val="FFFFFF"/>
                <w:sz w:val="21"/>
                <w:szCs w:val="21"/>
              </w:rPr>
              <w:t>Formula employed</w:t>
            </w:r>
          </w:p>
        </w:tc>
        <w:tc>
          <w:tcPr>
            <w:tcW w:w="2355" w:type="dxa"/>
            <w:shd w:val="clear" w:color="auto" w:fill="D9E1F3"/>
            <w:vAlign w:val="center"/>
          </w:tcPr>
          <w:p w14:paraId="4DC35071" w14:textId="77777777" w:rsidR="003B3199" w:rsidRDefault="00000000">
            <w:pPr>
              <w:ind w:hanging="280"/>
              <w:jc w:val="center"/>
              <w:rPr>
                <w:rFonts w:ascii="Arial" w:eastAsia="Arial" w:hAnsi="Arial" w:cs="Arial"/>
                <w:u w:val="single"/>
              </w:rPr>
            </w:pPr>
            <w:r>
              <w:rPr>
                <w:rFonts w:ascii="Arial" w:eastAsia="Arial" w:hAnsi="Arial" w:cs="Arial"/>
                <w:u w:val="single"/>
              </w:rPr>
              <w:t>P x A</w:t>
            </w:r>
          </w:p>
          <w:p w14:paraId="58F1DE95" w14:textId="77777777" w:rsidR="003B3199" w:rsidRDefault="00000000">
            <w:pPr>
              <w:ind w:hanging="280"/>
              <w:jc w:val="center"/>
              <w:rPr>
                <w:rFonts w:ascii="Arial" w:eastAsia="Arial" w:hAnsi="Arial" w:cs="Arial"/>
              </w:rPr>
            </w:pPr>
            <w:r>
              <w:rPr>
                <w:rFonts w:ascii="Arial" w:eastAsia="Arial" w:hAnsi="Arial" w:cs="Arial"/>
              </w:rPr>
              <w:t>B</w:t>
            </w:r>
          </w:p>
        </w:tc>
      </w:tr>
    </w:tbl>
    <w:p w14:paraId="3BDB9B95" w14:textId="77777777" w:rsidR="003B3199" w:rsidRDefault="00000000">
      <w:pPr>
        <w:widowControl w:val="0"/>
        <w:spacing w:after="0" w:line="240" w:lineRule="auto"/>
        <w:ind w:hanging="280"/>
        <w:rPr>
          <w:rFonts w:ascii="Arial" w:eastAsia="Arial" w:hAnsi="Arial" w:cs="Arial"/>
          <w:color w:val="002060"/>
          <w:u w:val="single"/>
        </w:rPr>
      </w:pPr>
      <w:r>
        <w:rPr>
          <w:rFonts w:ascii="Arial" w:eastAsia="Arial" w:hAnsi="Arial" w:cs="Arial"/>
          <w:color w:val="002060"/>
          <w:u w:val="single"/>
        </w:rPr>
        <w:t>Clarification of abnormally low tenders</w:t>
      </w:r>
    </w:p>
    <w:p w14:paraId="72EC6776" w14:textId="77777777" w:rsidR="003B3199" w:rsidRDefault="00000000">
      <w:pPr>
        <w:widowControl w:val="0"/>
        <w:tabs>
          <w:tab w:val="left" w:pos="861"/>
          <w:tab w:val="left" w:pos="9196"/>
        </w:tabs>
        <w:spacing w:before="92" w:after="0" w:line="273" w:lineRule="auto"/>
        <w:ind w:left="0" w:right="307"/>
        <w:rPr>
          <w:rFonts w:ascii="Arial" w:eastAsia="Arial" w:hAnsi="Arial" w:cs="Arial"/>
        </w:rPr>
      </w:pPr>
      <w:bookmarkStart w:id="8" w:name="_heading=h.3rdcrjn" w:colFirst="0" w:colLast="0"/>
      <w:bookmarkEnd w:id="8"/>
      <w:r>
        <w:rPr>
          <w:rFonts w:ascii="Arial" w:eastAsia="Arial" w:hAnsi="Arial" w:cs="Arial"/>
          <w:b w:val="0"/>
          <w:i w:val="0"/>
        </w:rPr>
        <w:t xml:space="preserve">In the event that the Contracting Authority considers the tender submission to be commercially unsustainable or otherwise problematic in light of the tendered price or any </w:t>
      </w:r>
      <w:r>
        <w:rPr>
          <w:rFonts w:ascii="Arial" w:eastAsia="Arial" w:hAnsi="Arial" w:cs="Arial"/>
          <w:b w:val="0"/>
          <w:i w:val="0"/>
        </w:rPr>
        <w:lastRenderedPageBreak/>
        <w:t>other financial matter (including proposed indicative hours),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 based on it being considered abnormally low</w:t>
      </w:r>
      <w:r>
        <w:rPr>
          <w:rFonts w:ascii="Arial" w:eastAsia="Arial" w:hAnsi="Arial" w:cs="Arial"/>
        </w:rPr>
        <w:t>.</w:t>
      </w:r>
    </w:p>
    <w:p w14:paraId="724A0CE1" w14:textId="77777777" w:rsidR="003B3199" w:rsidRDefault="00000000">
      <w:pPr>
        <w:pStyle w:val="Heading2"/>
        <w:keepNext w:val="0"/>
        <w:keepLines w:val="0"/>
        <w:widowControl w:val="0"/>
        <w:tabs>
          <w:tab w:val="left" w:pos="861"/>
          <w:tab w:val="left" w:pos="9196"/>
        </w:tabs>
        <w:spacing w:before="231" w:after="0" w:line="240" w:lineRule="auto"/>
        <w:ind w:left="0"/>
        <w:rPr>
          <w:rFonts w:ascii="Arial" w:eastAsia="Arial" w:hAnsi="Arial" w:cs="Arial"/>
          <w:color w:val="002060"/>
          <w:sz w:val="22"/>
          <w:szCs w:val="22"/>
          <w:u w:val="single"/>
        </w:rPr>
      </w:pPr>
      <w:bookmarkStart w:id="9" w:name="_heading=h.26in1rg" w:colFirst="0" w:colLast="0"/>
      <w:bookmarkEnd w:id="9"/>
      <w:r>
        <w:rPr>
          <w:rFonts w:ascii="Arial" w:eastAsia="Arial" w:hAnsi="Arial" w:cs="Arial"/>
          <w:color w:val="002060"/>
          <w:sz w:val="22"/>
          <w:szCs w:val="22"/>
          <w:u w:val="single"/>
        </w:rPr>
        <w:t>Clarification Meetings</w:t>
      </w:r>
    </w:p>
    <w:p w14:paraId="1DDD0D0D" w14:textId="77777777" w:rsidR="003B3199" w:rsidRDefault="00000000">
      <w:pPr>
        <w:widowControl w:val="0"/>
        <w:spacing w:before="148" w:after="0" w:line="264" w:lineRule="auto"/>
        <w:ind w:left="140" w:right="338"/>
        <w:rPr>
          <w:rFonts w:ascii="Arial" w:eastAsia="Arial" w:hAnsi="Arial" w:cs="Arial"/>
          <w:b w:val="0"/>
          <w:i w:val="0"/>
        </w:rPr>
      </w:pPr>
      <w:r>
        <w:rPr>
          <w:rFonts w:ascii="Arial" w:eastAsia="Arial" w:hAnsi="Arial" w:cs="Arial"/>
          <w:b w:val="0"/>
          <w:i w:val="0"/>
        </w:rPr>
        <w:t>Award of contract may be subject to attendance at a clarification and verification meeting. It would be essential that the key personnel assigned to this contract should be available and present at this meeting. If required, tenderers will be notified of the date, time, agenda, and format for such meetings as soon as possible.</w:t>
      </w:r>
    </w:p>
    <w:p w14:paraId="444A6232" w14:textId="77777777" w:rsidR="003B3199" w:rsidRDefault="00000000">
      <w:pPr>
        <w:widowControl w:val="0"/>
        <w:spacing w:before="200" w:after="0" w:line="264" w:lineRule="auto"/>
        <w:ind w:left="140" w:right="337"/>
        <w:rPr>
          <w:rFonts w:ascii="Arial" w:eastAsia="Arial" w:hAnsi="Arial" w:cs="Arial"/>
          <w:b w:val="0"/>
          <w:i w:val="0"/>
        </w:rPr>
      </w:pPr>
      <w:r>
        <w:rPr>
          <w:rFonts w:ascii="Arial" w:eastAsia="Arial" w:hAnsi="Arial" w:cs="Arial"/>
          <w:b w:val="0"/>
          <w:i w:val="0"/>
        </w:rPr>
        <w:t>A visit to the Tenderer’s premises may be required to clarify any questions or queries regarding the tender offer.</w:t>
      </w:r>
    </w:p>
    <w:p w14:paraId="74A5F406" w14:textId="77777777" w:rsidR="003B3199" w:rsidRDefault="00000000">
      <w:pPr>
        <w:widowControl w:val="0"/>
        <w:spacing w:before="200" w:after="0" w:line="264" w:lineRule="auto"/>
        <w:ind w:left="140" w:right="339"/>
        <w:rPr>
          <w:b w:val="0"/>
          <w:i w:val="0"/>
          <w:u w:val="single"/>
        </w:rPr>
      </w:pPr>
      <w:r>
        <w:rPr>
          <w:rFonts w:ascii="Arial" w:eastAsia="Arial" w:hAnsi="Arial" w:cs="Arial"/>
          <w:b w:val="0"/>
          <w:i w:val="0"/>
        </w:rPr>
        <w:t>Tenderers should note that the Contracting Authority reserves the right to confirm that the financial and technical capacity of the tenderer is valid and unchanged prior to the award of any contract.</w:t>
      </w:r>
    </w:p>
    <w:p w14:paraId="1D8F7E8C" w14:textId="77777777" w:rsidR="003B3199" w:rsidRDefault="003B3199">
      <w:pPr>
        <w:spacing w:before="0" w:after="200"/>
        <w:ind w:left="0"/>
        <w:jc w:val="left"/>
        <w:rPr>
          <w:b w:val="0"/>
          <w:i w:val="0"/>
        </w:rPr>
      </w:pPr>
    </w:p>
    <w:p w14:paraId="24F677C9" w14:textId="77777777" w:rsidR="003B3199" w:rsidRDefault="00000000">
      <w:pPr>
        <w:spacing w:line="319" w:lineRule="auto"/>
        <w:ind w:hanging="280"/>
      </w:pPr>
      <w:r>
        <w:t xml:space="preserve">This form must be completed and signed by an authorised officer of the tenderer’s organisation.  </w:t>
      </w:r>
    </w:p>
    <w:p w14:paraId="1E5E12F8" w14:textId="77777777" w:rsidR="003B3199" w:rsidRDefault="00000000">
      <w:pPr>
        <w:numPr>
          <w:ilvl w:val="0"/>
          <w:numId w:val="2"/>
        </w:numPr>
        <w:spacing w:line="319" w:lineRule="auto"/>
        <w:rPr>
          <w:b w:val="0"/>
          <w:i w:val="0"/>
        </w:rPr>
      </w:pPr>
      <w:r>
        <w:rPr>
          <w:b w:val="0"/>
          <w:i w:val="0"/>
        </w:rPr>
        <w:t xml:space="preserve">This offer will remain open for acceptance by you for a period of 12 months from the date of deadline for submission of tenders. </w:t>
      </w:r>
    </w:p>
    <w:p w14:paraId="1A0A695F" w14:textId="77777777" w:rsidR="003B3199" w:rsidRDefault="00000000">
      <w:pPr>
        <w:numPr>
          <w:ilvl w:val="0"/>
          <w:numId w:val="2"/>
        </w:numPr>
        <w:spacing w:line="319" w:lineRule="auto"/>
        <w:rPr>
          <w:b w:val="0"/>
          <w:i w:val="0"/>
        </w:rPr>
      </w:pPr>
      <w:r>
        <w:rPr>
          <w:b w:val="0"/>
          <w:i w:val="0"/>
        </w:rPr>
        <w:t>We acknowledge that you are not obliged to accept the lowest or any offer.</w:t>
      </w:r>
    </w:p>
    <w:p w14:paraId="1C791A9C" w14:textId="77777777" w:rsidR="003B3199" w:rsidRDefault="00000000">
      <w:pPr>
        <w:numPr>
          <w:ilvl w:val="0"/>
          <w:numId w:val="2"/>
        </w:numPr>
        <w:spacing w:line="319" w:lineRule="auto"/>
        <w:rPr>
          <w:b w:val="0"/>
          <w:i w:val="0"/>
        </w:rPr>
      </w:pPr>
      <w:r>
        <w:rPr>
          <w:b w:val="0"/>
          <w:i w:val="0"/>
        </w:rPr>
        <w:t xml:space="preserve">I/We undertake to deliver the products/services in accordance with the terms and conditions of the tender specification.   </w:t>
      </w:r>
    </w:p>
    <w:p w14:paraId="7DC8D651" w14:textId="072025E4" w:rsidR="003B3199" w:rsidRDefault="00000000" w:rsidP="00907452">
      <w:pPr>
        <w:numPr>
          <w:ilvl w:val="0"/>
          <w:numId w:val="2"/>
        </w:numPr>
        <w:ind w:left="0"/>
      </w:pPr>
      <w:r w:rsidRPr="00907452">
        <w:rPr>
          <w:b w:val="0"/>
          <w:i w:val="0"/>
        </w:rPr>
        <w:t>I/We undertake to maintain full confidentiality with regard to all aspects of this tender process.</w:t>
      </w:r>
    </w:p>
    <w:p w14:paraId="1CD2CBC0" w14:textId="77777777" w:rsidR="003B3199" w:rsidRDefault="003B3199">
      <w:pPr>
        <w:ind w:left="0"/>
      </w:pPr>
    </w:p>
    <w:tbl>
      <w:tblPr>
        <w:tblStyle w:val="afffff2"/>
        <w:tblW w:w="9052"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1"/>
        <w:gridCol w:w="4400"/>
        <w:gridCol w:w="1464"/>
        <w:gridCol w:w="1067"/>
      </w:tblGrid>
      <w:tr w:rsidR="003B3199" w:rsidRPr="00907452" w14:paraId="18B399BF" w14:textId="77777777">
        <w:trPr>
          <w:trHeight w:val="567"/>
        </w:trPr>
        <w:tc>
          <w:tcPr>
            <w:tcW w:w="2121" w:type="dxa"/>
            <w:vMerge w:val="restart"/>
            <w:tcBorders>
              <w:top w:val="single" w:sz="12" w:space="0" w:color="000000"/>
              <w:left w:val="single" w:sz="12" w:space="0" w:color="000000"/>
              <w:bottom w:val="single" w:sz="8" w:space="0" w:color="000000"/>
              <w:right w:val="single" w:sz="12" w:space="0" w:color="000000"/>
            </w:tcBorders>
            <w:shd w:val="clear" w:color="auto" w:fill="B6DDE8"/>
            <w:vAlign w:val="center"/>
          </w:tcPr>
          <w:p w14:paraId="5DDF54FF" w14:textId="77777777" w:rsidR="003B3199" w:rsidRPr="00907452" w:rsidRDefault="00000000">
            <w:pPr>
              <w:spacing w:line="319" w:lineRule="auto"/>
              <w:ind w:left="440"/>
              <w:rPr>
                <w:sz w:val="16"/>
                <w:szCs w:val="16"/>
              </w:rPr>
            </w:pPr>
            <w:r w:rsidRPr="00907452">
              <w:rPr>
                <w:sz w:val="16"/>
                <w:szCs w:val="16"/>
              </w:rPr>
              <w:t>Signed:</w:t>
            </w:r>
          </w:p>
        </w:tc>
        <w:tc>
          <w:tcPr>
            <w:tcW w:w="4400" w:type="dxa"/>
            <w:vMerge w:val="restart"/>
            <w:tcBorders>
              <w:top w:val="single" w:sz="12" w:space="0" w:color="000000"/>
              <w:left w:val="single" w:sz="12" w:space="0" w:color="000000"/>
              <w:bottom w:val="single" w:sz="8" w:space="0" w:color="000000"/>
              <w:right w:val="single" w:sz="12" w:space="0" w:color="000000"/>
            </w:tcBorders>
            <w:shd w:val="clear" w:color="auto" w:fill="auto"/>
            <w:vAlign w:val="center"/>
          </w:tcPr>
          <w:p w14:paraId="5BCCA914" w14:textId="77777777" w:rsidR="003B3199" w:rsidRPr="00907452" w:rsidRDefault="00000000">
            <w:pPr>
              <w:spacing w:line="319" w:lineRule="auto"/>
              <w:ind w:left="440"/>
              <w:rPr>
                <w:sz w:val="16"/>
                <w:szCs w:val="16"/>
              </w:rPr>
            </w:pPr>
            <w:r w:rsidRPr="00907452">
              <w:rPr>
                <w:sz w:val="16"/>
                <w:szCs w:val="16"/>
              </w:rPr>
              <w:t> </w:t>
            </w:r>
          </w:p>
        </w:tc>
        <w:tc>
          <w:tcPr>
            <w:tcW w:w="1464" w:type="dxa"/>
            <w:vMerge w:val="restart"/>
            <w:tcBorders>
              <w:top w:val="single" w:sz="12" w:space="0" w:color="000000"/>
              <w:left w:val="single" w:sz="12" w:space="0" w:color="000000"/>
              <w:bottom w:val="single" w:sz="8" w:space="0" w:color="000000"/>
              <w:right w:val="single" w:sz="12" w:space="0" w:color="000000"/>
            </w:tcBorders>
            <w:shd w:val="clear" w:color="auto" w:fill="B6DDE8"/>
            <w:vAlign w:val="center"/>
          </w:tcPr>
          <w:p w14:paraId="557F5A6D" w14:textId="77777777" w:rsidR="003B3199" w:rsidRPr="00907452" w:rsidRDefault="00000000">
            <w:pPr>
              <w:spacing w:line="319" w:lineRule="auto"/>
              <w:ind w:left="440"/>
              <w:rPr>
                <w:sz w:val="16"/>
                <w:szCs w:val="16"/>
              </w:rPr>
            </w:pPr>
            <w:r w:rsidRPr="00907452">
              <w:rPr>
                <w:sz w:val="16"/>
                <w:szCs w:val="16"/>
              </w:rPr>
              <w:t>Position:</w:t>
            </w:r>
          </w:p>
        </w:tc>
        <w:tc>
          <w:tcPr>
            <w:tcW w:w="1067" w:type="dxa"/>
            <w:vMerge w:val="restart"/>
            <w:tcBorders>
              <w:top w:val="single" w:sz="12" w:space="0" w:color="000000"/>
              <w:left w:val="single" w:sz="12" w:space="0" w:color="000000"/>
              <w:bottom w:val="single" w:sz="8" w:space="0" w:color="000000"/>
              <w:right w:val="single" w:sz="12" w:space="0" w:color="000000"/>
            </w:tcBorders>
            <w:shd w:val="clear" w:color="auto" w:fill="auto"/>
            <w:vAlign w:val="center"/>
          </w:tcPr>
          <w:p w14:paraId="11BCF299" w14:textId="77777777" w:rsidR="003B3199" w:rsidRPr="00907452" w:rsidRDefault="00000000">
            <w:pPr>
              <w:spacing w:line="319" w:lineRule="auto"/>
              <w:ind w:hanging="280"/>
              <w:rPr>
                <w:sz w:val="16"/>
                <w:szCs w:val="16"/>
              </w:rPr>
            </w:pPr>
            <w:r w:rsidRPr="00907452">
              <w:rPr>
                <w:sz w:val="16"/>
                <w:szCs w:val="16"/>
              </w:rPr>
              <w:t> </w:t>
            </w:r>
          </w:p>
        </w:tc>
      </w:tr>
      <w:tr w:rsidR="003B3199" w:rsidRPr="00907452" w14:paraId="572FEFA1" w14:textId="77777777" w:rsidTr="00907452">
        <w:trPr>
          <w:trHeight w:val="212"/>
        </w:trPr>
        <w:tc>
          <w:tcPr>
            <w:tcW w:w="2121" w:type="dxa"/>
            <w:vMerge/>
            <w:tcBorders>
              <w:top w:val="single" w:sz="12" w:space="0" w:color="000000"/>
              <w:left w:val="single" w:sz="12" w:space="0" w:color="000000"/>
              <w:bottom w:val="single" w:sz="8" w:space="0" w:color="000000"/>
              <w:right w:val="single" w:sz="12" w:space="0" w:color="000000"/>
            </w:tcBorders>
            <w:shd w:val="clear" w:color="auto" w:fill="B6DDE8"/>
            <w:vAlign w:val="center"/>
          </w:tcPr>
          <w:p w14:paraId="3D1DF6C6" w14:textId="77777777" w:rsidR="003B3199" w:rsidRPr="00907452" w:rsidRDefault="003B3199">
            <w:pPr>
              <w:widowControl w:val="0"/>
              <w:spacing w:before="0" w:line="276" w:lineRule="auto"/>
              <w:ind w:left="0"/>
              <w:jc w:val="left"/>
              <w:rPr>
                <w:sz w:val="16"/>
                <w:szCs w:val="16"/>
              </w:rPr>
            </w:pPr>
          </w:p>
        </w:tc>
        <w:tc>
          <w:tcPr>
            <w:tcW w:w="4400" w:type="dxa"/>
            <w:vMerge/>
            <w:tcBorders>
              <w:top w:val="single" w:sz="12" w:space="0" w:color="000000"/>
              <w:left w:val="single" w:sz="12" w:space="0" w:color="000000"/>
              <w:bottom w:val="single" w:sz="8" w:space="0" w:color="000000"/>
              <w:right w:val="single" w:sz="12" w:space="0" w:color="000000"/>
            </w:tcBorders>
            <w:shd w:val="clear" w:color="auto" w:fill="auto"/>
            <w:vAlign w:val="center"/>
          </w:tcPr>
          <w:p w14:paraId="4190E139" w14:textId="77777777" w:rsidR="003B3199" w:rsidRPr="00907452" w:rsidRDefault="003B3199">
            <w:pPr>
              <w:widowControl w:val="0"/>
              <w:spacing w:before="0" w:line="276" w:lineRule="auto"/>
              <w:ind w:left="0"/>
              <w:jc w:val="left"/>
              <w:rPr>
                <w:sz w:val="16"/>
                <w:szCs w:val="16"/>
              </w:rPr>
            </w:pPr>
          </w:p>
        </w:tc>
        <w:tc>
          <w:tcPr>
            <w:tcW w:w="1464" w:type="dxa"/>
            <w:vMerge/>
            <w:tcBorders>
              <w:top w:val="single" w:sz="12" w:space="0" w:color="000000"/>
              <w:left w:val="single" w:sz="12" w:space="0" w:color="000000"/>
              <w:bottom w:val="single" w:sz="8" w:space="0" w:color="000000"/>
              <w:right w:val="single" w:sz="12" w:space="0" w:color="000000"/>
            </w:tcBorders>
            <w:shd w:val="clear" w:color="auto" w:fill="B6DDE8"/>
            <w:vAlign w:val="center"/>
          </w:tcPr>
          <w:p w14:paraId="6E1D12A2" w14:textId="77777777" w:rsidR="003B3199" w:rsidRPr="00907452" w:rsidRDefault="003B3199">
            <w:pPr>
              <w:widowControl w:val="0"/>
              <w:spacing w:before="0" w:line="276" w:lineRule="auto"/>
              <w:ind w:left="0"/>
              <w:jc w:val="left"/>
              <w:rPr>
                <w:sz w:val="16"/>
                <w:szCs w:val="16"/>
              </w:rPr>
            </w:pPr>
          </w:p>
        </w:tc>
        <w:tc>
          <w:tcPr>
            <w:tcW w:w="1067" w:type="dxa"/>
            <w:vMerge/>
            <w:tcBorders>
              <w:top w:val="single" w:sz="12" w:space="0" w:color="000000"/>
              <w:left w:val="single" w:sz="12" w:space="0" w:color="000000"/>
              <w:bottom w:val="single" w:sz="8" w:space="0" w:color="000000"/>
              <w:right w:val="single" w:sz="12" w:space="0" w:color="000000"/>
            </w:tcBorders>
            <w:shd w:val="clear" w:color="auto" w:fill="auto"/>
            <w:vAlign w:val="center"/>
          </w:tcPr>
          <w:p w14:paraId="6C60C344" w14:textId="77777777" w:rsidR="003B3199" w:rsidRPr="00907452" w:rsidRDefault="003B3199">
            <w:pPr>
              <w:widowControl w:val="0"/>
              <w:spacing w:before="0" w:line="276" w:lineRule="auto"/>
              <w:ind w:left="0"/>
              <w:jc w:val="left"/>
              <w:rPr>
                <w:sz w:val="16"/>
                <w:szCs w:val="16"/>
              </w:rPr>
            </w:pPr>
          </w:p>
        </w:tc>
      </w:tr>
      <w:tr w:rsidR="003B3199" w:rsidRPr="00907452" w14:paraId="0785D079" w14:textId="77777777">
        <w:trPr>
          <w:trHeight w:val="567"/>
        </w:trPr>
        <w:tc>
          <w:tcPr>
            <w:tcW w:w="2121" w:type="dxa"/>
            <w:vMerge w:val="restart"/>
            <w:tcBorders>
              <w:top w:val="nil"/>
              <w:left w:val="single" w:sz="12" w:space="0" w:color="000000"/>
              <w:bottom w:val="single" w:sz="8" w:space="0" w:color="000000"/>
              <w:right w:val="single" w:sz="12" w:space="0" w:color="000000"/>
            </w:tcBorders>
            <w:shd w:val="clear" w:color="auto" w:fill="B6DDE8"/>
            <w:vAlign w:val="center"/>
          </w:tcPr>
          <w:p w14:paraId="6508CAED" w14:textId="77777777" w:rsidR="003B3199" w:rsidRPr="00907452" w:rsidRDefault="00000000">
            <w:pPr>
              <w:spacing w:line="319" w:lineRule="auto"/>
              <w:ind w:left="440"/>
              <w:rPr>
                <w:sz w:val="16"/>
                <w:szCs w:val="16"/>
              </w:rPr>
            </w:pPr>
            <w:r w:rsidRPr="00907452">
              <w:rPr>
                <w:sz w:val="16"/>
                <w:szCs w:val="16"/>
              </w:rPr>
              <w:t>Print Name:</w:t>
            </w:r>
          </w:p>
        </w:tc>
        <w:tc>
          <w:tcPr>
            <w:tcW w:w="4400" w:type="dxa"/>
            <w:vMerge w:val="restart"/>
            <w:tcBorders>
              <w:top w:val="nil"/>
              <w:left w:val="single" w:sz="12" w:space="0" w:color="000000"/>
              <w:bottom w:val="single" w:sz="8" w:space="0" w:color="000000"/>
              <w:right w:val="single" w:sz="12" w:space="0" w:color="000000"/>
            </w:tcBorders>
            <w:shd w:val="clear" w:color="auto" w:fill="auto"/>
            <w:vAlign w:val="center"/>
          </w:tcPr>
          <w:p w14:paraId="1D5DE554" w14:textId="77777777" w:rsidR="003B3199" w:rsidRPr="00907452" w:rsidRDefault="00000000">
            <w:pPr>
              <w:spacing w:line="319" w:lineRule="auto"/>
              <w:ind w:left="440"/>
              <w:rPr>
                <w:sz w:val="16"/>
                <w:szCs w:val="16"/>
              </w:rPr>
            </w:pPr>
            <w:r w:rsidRPr="00907452">
              <w:rPr>
                <w:sz w:val="16"/>
                <w:szCs w:val="16"/>
              </w:rPr>
              <w:t> </w:t>
            </w:r>
          </w:p>
        </w:tc>
        <w:tc>
          <w:tcPr>
            <w:tcW w:w="1464" w:type="dxa"/>
            <w:vMerge w:val="restart"/>
            <w:tcBorders>
              <w:top w:val="nil"/>
              <w:left w:val="single" w:sz="12" w:space="0" w:color="000000"/>
              <w:bottom w:val="single" w:sz="8" w:space="0" w:color="000000"/>
              <w:right w:val="single" w:sz="12" w:space="0" w:color="000000"/>
            </w:tcBorders>
            <w:shd w:val="clear" w:color="auto" w:fill="B6DDE8"/>
            <w:vAlign w:val="center"/>
          </w:tcPr>
          <w:p w14:paraId="36338B54" w14:textId="77777777" w:rsidR="003B3199" w:rsidRPr="00907452" w:rsidRDefault="00000000">
            <w:pPr>
              <w:spacing w:line="319" w:lineRule="auto"/>
              <w:ind w:left="440"/>
              <w:rPr>
                <w:sz w:val="16"/>
                <w:szCs w:val="16"/>
              </w:rPr>
            </w:pPr>
            <w:r w:rsidRPr="00907452">
              <w:rPr>
                <w:sz w:val="16"/>
                <w:szCs w:val="16"/>
              </w:rPr>
              <w:t xml:space="preserve">Phone No: </w:t>
            </w:r>
          </w:p>
        </w:tc>
        <w:tc>
          <w:tcPr>
            <w:tcW w:w="1067" w:type="dxa"/>
            <w:vMerge w:val="restart"/>
            <w:tcBorders>
              <w:top w:val="nil"/>
              <w:left w:val="single" w:sz="12" w:space="0" w:color="000000"/>
              <w:bottom w:val="single" w:sz="8" w:space="0" w:color="000000"/>
              <w:right w:val="single" w:sz="12" w:space="0" w:color="000000"/>
            </w:tcBorders>
            <w:shd w:val="clear" w:color="auto" w:fill="auto"/>
            <w:vAlign w:val="center"/>
          </w:tcPr>
          <w:p w14:paraId="7274D7C0" w14:textId="77777777" w:rsidR="003B3199" w:rsidRPr="00907452" w:rsidRDefault="00000000">
            <w:pPr>
              <w:spacing w:line="319" w:lineRule="auto"/>
              <w:ind w:hanging="280"/>
              <w:rPr>
                <w:sz w:val="16"/>
                <w:szCs w:val="16"/>
              </w:rPr>
            </w:pPr>
            <w:r w:rsidRPr="00907452">
              <w:rPr>
                <w:sz w:val="16"/>
                <w:szCs w:val="16"/>
              </w:rPr>
              <w:t> </w:t>
            </w:r>
          </w:p>
        </w:tc>
      </w:tr>
      <w:tr w:rsidR="003B3199" w:rsidRPr="00907452" w14:paraId="4E17BED9" w14:textId="77777777">
        <w:trPr>
          <w:trHeight w:val="264"/>
        </w:trPr>
        <w:tc>
          <w:tcPr>
            <w:tcW w:w="2121" w:type="dxa"/>
            <w:vMerge/>
            <w:tcBorders>
              <w:top w:val="nil"/>
              <w:left w:val="single" w:sz="12" w:space="0" w:color="000000"/>
              <w:bottom w:val="single" w:sz="8" w:space="0" w:color="000000"/>
              <w:right w:val="single" w:sz="12" w:space="0" w:color="000000"/>
            </w:tcBorders>
            <w:shd w:val="clear" w:color="auto" w:fill="B6DDE8"/>
            <w:vAlign w:val="center"/>
          </w:tcPr>
          <w:p w14:paraId="339B5ED7" w14:textId="77777777" w:rsidR="003B3199" w:rsidRPr="00907452" w:rsidRDefault="003B3199">
            <w:pPr>
              <w:widowControl w:val="0"/>
              <w:spacing w:before="0" w:line="276" w:lineRule="auto"/>
              <w:ind w:left="0"/>
              <w:jc w:val="left"/>
              <w:rPr>
                <w:sz w:val="16"/>
                <w:szCs w:val="16"/>
              </w:rPr>
            </w:pPr>
          </w:p>
        </w:tc>
        <w:tc>
          <w:tcPr>
            <w:tcW w:w="4400" w:type="dxa"/>
            <w:vMerge/>
            <w:tcBorders>
              <w:top w:val="nil"/>
              <w:left w:val="single" w:sz="12" w:space="0" w:color="000000"/>
              <w:bottom w:val="single" w:sz="8" w:space="0" w:color="000000"/>
              <w:right w:val="single" w:sz="12" w:space="0" w:color="000000"/>
            </w:tcBorders>
            <w:shd w:val="clear" w:color="auto" w:fill="auto"/>
            <w:vAlign w:val="center"/>
          </w:tcPr>
          <w:p w14:paraId="6A923060" w14:textId="77777777" w:rsidR="003B3199" w:rsidRPr="00907452" w:rsidRDefault="003B3199">
            <w:pPr>
              <w:widowControl w:val="0"/>
              <w:spacing w:before="0" w:line="276" w:lineRule="auto"/>
              <w:ind w:left="0"/>
              <w:jc w:val="left"/>
              <w:rPr>
                <w:sz w:val="16"/>
                <w:szCs w:val="16"/>
              </w:rPr>
            </w:pPr>
          </w:p>
        </w:tc>
        <w:tc>
          <w:tcPr>
            <w:tcW w:w="1464" w:type="dxa"/>
            <w:vMerge/>
            <w:tcBorders>
              <w:top w:val="nil"/>
              <w:left w:val="single" w:sz="12" w:space="0" w:color="000000"/>
              <w:bottom w:val="single" w:sz="8" w:space="0" w:color="000000"/>
              <w:right w:val="single" w:sz="12" w:space="0" w:color="000000"/>
            </w:tcBorders>
            <w:shd w:val="clear" w:color="auto" w:fill="B6DDE8"/>
            <w:vAlign w:val="center"/>
          </w:tcPr>
          <w:p w14:paraId="0556BDA7" w14:textId="77777777" w:rsidR="003B3199" w:rsidRPr="00907452" w:rsidRDefault="003B3199">
            <w:pPr>
              <w:widowControl w:val="0"/>
              <w:spacing w:before="0" w:line="276" w:lineRule="auto"/>
              <w:ind w:left="0"/>
              <w:jc w:val="left"/>
              <w:rPr>
                <w:sz w:val="16"/>
                <w:szCs w:val="16"/>
              </w:rPr>
            </w:pPr>
          </w:p>
        </w:tc>
        <w:tc>
          <w:tcPr>
            <w:tcW w:w="1067" w:type="dxa"/>
            <w:vMerge/>
            <w:tcBorders>
              <w:top w:val="nil"/>
              <w:left w:val="single" w:sz="12" w:space="0" w:color="000000"/>
              <w:bottom w:val="single" w:sz="8" w:space="0" w:color="000000"/>
              <w:right w:val="single" w:sz="12" w:space="0" w:color="000000"/>
            </w:tcBorders>
            <w:shd w:val="clear" w:color="auto" w:fill="auto"/>
            <w:vAlign w:val="center"/>
          </w:tcPr>
          <w:p w14:paraId="6BB65CEC" w14:textId="77777777" w:rsidR="003B3199" w:rsidRPr="00907452" w:rsidRDefault="003B3199">
            <w:pPr>
              <w:widowControl w:val="0"/>
              <w:spacing w:before="0" w:line="276" w:lineRule="auto"/>
              <w:ind w:left="0"/>
              <w:jc w:val="left"/>
              <w:rPr>
                <w:sz w:val="16"/>
                <w:szCs w:val="16"/>
              </w:rPr>
            </w:pPr>
          </w:p>
        </w:tc>
      </w:tr>
      <w:tr w:rsidR="003B3199" w:rsidRPr="00907452" w14:paraId="0064197D" w14:textId="77777777">
        <w:trPr>
          <w:trHeight w:val="567"/>
        </w:trPr>
        <w:tc>
          <w:tcPr>
            <w:tcW w:w="2121" w:type="dxa"/>
            <w:vMerge w:val="restart"/>
            <w:tcBorders>
              <w:top w:val="nil"/>
              <w:left w:val="single" w:sz="12" w:space="0" w:color="000000"/>
              <w:bottom w:val="single" w:sz="8" w:space="0" w:color="000000"/>
              <w:right w:val="single" w:sz="12" w:space="0" w:color="000000"/>
            </w:tcBorders>
            <w:shd w:val="clear" w:color="auto" w:fill="B6DDE8"/>
            <w:vAlign w:val="center"/>
          </w:tcPr>
          <w:p w14:paraId="00016114" w14:textId="77777777" w:rsidR="003B3199" w:rsidRPr="00907452" w:rsidRDefault="00000000">
            <w:pPr>
              <w:spacing w:line="319" w:lineRule="auto"/>
              <w:ind w:left="440"/>
              <w:rPr>
                <w:sz w:val="16"/>
                <w:szCs w:val="16"/>
              </w:rPr>
            </w:pPr>
            <w:r w:rsidRPr="00907452">
              <w:rPr>
                <w:sz w:val="16"/>
                <w:szCs w:val="16"/>
              </w:rPr>
              <w:lastRenderedPageBreak/>
              <w:t xml:space="preserve">Company Name: </w:t>
            </w:r>
          </w:p>
        </w:tc>
        <w:tc>
          <w:tcPr>
            <w:tcW w:w="4400" w:type="dxa"/>
            <w:vMerge w:val="restart"/>
            <w:tcBorders>
              <w:top w:val="nil"/>
              <w:left w:val="single" w:sz="12" w:space="0" w:color="000000"/>
              <w:bottom w:val="single" w:sz="8" w:space="0" w:color="000000"/>
              <w:right w:val="single" w:sz="12" w:space="0" w:color="000000"/>
            </w:tcBorders>
            <w:shd w:val="clear" w:color="auto" w:fill="auto"/>
            <w:vAlign w:val="center"/>
          </w:tcPr>
          <w:p w14:paraId="4FF5F25D" w14:textId="77777777" w:rsidR="003B3199" w:rsidRPr="00907452" w:rsidRDefault="00000000">
            <w:pPr>
              <w:spacing w:line="319" w:lineRule="auto"/>
              <w:ind w:left="440"/>
              <w:rPr>
                <w:sz w:val="16"/>
                <w:szCs w:val="16"/>
              </w:rPr>
            </w:pPr>
            <w:r w:rsidRPr="00907452">
              <w:rPr>
                <w:sz w:val="16"/>
                <w:szCs w:val="16"/>
              </w:rPr>
              <w:t> </w:t>
            </w:r>
          </w:p>
        </w:tc>
        <w:tc>
          <w:tcPr>
            <w:tcW w:w="1464" w:type="dxa"/>
            <w:vMerge w:val="restart"/>
            <w:tcBorders>
              <w:top w:val="nil"/>
              <w:left w:val="single" w:sz="12" w:space="0" w:color="000000"/>
              <w:bottom w:val="single" w:sz="8" w:space="0" w:color="000000"/>
              <w:right w:val="single" w:sz="12" w:space="0" w:color="000000"/>
            </w:tcBorders>
            <w:shd w:val="clear" w:color="auto" w:fill="B6DDE8"/>
            <w:vAlign w:val="center"/>
          </w:tcPr>
          <w:p w14:paraId="295FB92C" w14:textId="77777777" w:rsidR="003B3199" w:rsidRPr="00907452" w:rsidRDefault="00000000">
            <w:pPr>
              <w:spacing w:line="319" w:lineRule="auto"/>
              <w:ind w:left="440"/>
              <w:rPr>
                <w:sz w:val="16"/>
                <w:szCs w:val="16"/>
              </w:rPr>
            </w:pPr>
            <w:r w:rsidRPr="00907452">
              <w:rPr>
                <w:sz w:val="16"/>
                <w:szCs w:val="16"/>
              </w:rPr>
              <w:t>Date:</w:t>
            </w:r>
          </w:p>
        </w:tc>
        <w:tc>
          <w:tcPr>
            <w:tcW w:w="1067" w:type="dxa"/>
            <w:vMerge w:val="restart"/>
            <w:tcBorders>
              <w:top w:val="nil"/>
              <w:left w:val="single" w:sz="12" w:space="0" w:color="000000"/>
              <w:bottom w:val="single" w:sz="8" w:space="0" w:color="000000"/>
              <w:right w:val="single" w:sz="12" w:space="0" w:color="000000"/>
            </w:tcBorders>
            <w:shd w:val="clear" w:color="auto" w:fill="auto"/>
            <w:vAlign w:val="center"/>
          </w:tcPr>
          <w:p w14:paraId="584F9716" w14:textId="77777777" w:rsidR="003B3199" w:rsidRPr="00907452" w:rsidRDefault="00000000">
            <w:pPr>
              <w:spacing w:line="319" w:lineRule="auto"/>
              <w:ind w:hanging="280"/>
              <w:rPr>
                <w:sz w:val="16"/>
                <w:szCs w:val="16"/>
              </w:rPr>
            </w:pPr>
            <w:r w:rsidRPr="00907452">
              <w:rPr>
                <w:sz w:val="16"/>
                <w:szCs w:val="16"/>
              </w:rPr>
              <w:t> </w:t>
            </w:r>
          </w:p>
        </w:tc>
      </w:tr>
      <w:tr w:rsidR="003B3199" w:rsidRPr="00907452" w14:paraId="10916D4C" w14:textId="77777777">
        <w:trPr>
          <w:trHeight w:val="264"/>
        </w:trPr>
        <w:tc>
          <w:tcPr>
            <w:tcW w:w="2121" w:type="dxa"/>
            <w:vMerge/>
            <w:tcBorders>
              <w:top w:val="nil"/>
              <w:left w:val="single" w:sz="12" w:space="0" w:color="000000"/>
              <w:bottom w:val="single" w:sz="8" w:space="0" w:color="000000"/>
              <w:right w:val="single" w:sz="12" w:space="0" w:color="000000"/>
            </w:tcBorders>
            <w:shd w:val="clear" w:color="auto" w:fill="B6DDE8"/>
            <w:vAlign w:val="center"/>
          </w:tcPr>
          <w:p w14:paraId="1B327281" w14:textId="77777777" w:rsidR="003B3199" w:rsidRPr="00907452" w:rsidRDefault="003B3199">
            <w:pPr>
              <w:widowControl w:val="0"/>
              <w:spacing w:before="0" w:line="276" w:lineRule="auto"/>
              <w:ind w:left="0"/>
              <w:jc w:val="left"/>
              <w:rPr>
                <w:sz w:val="16"/>
                <w:szCs w:val="16"/>
              </w:rPr>
            </w:pPr>
          </w:p>
        </w:tc>
        <w:tc>
          <w:tcPr>
            <w:tcW w:w="4400" w:type="dxa"/>
            <w:vMerge/>
            <w:tcBorders>
              <w:top w:val="nil"/>
              <w:left w:val="single" w:sz="12" w:space="0" w:color="000000"/>
              <w:bottom w:val="single" w:sz="8" w:space="0" w:color="000000"/>
              <w:right w:val="single" w:sz="12" w:space="0" w:color="000000"/>
            </w:tcBorders>
            <w:shd w:val="clear" w:color="auto" w:fill="auto"/>
            <w:vAlign w:val="center"/>
          </w:tcPr>
          <w:p w14:paraId="795F8B23" w14:textId="77777777" w:rsidR="003B3199" w:rsidRPr="00907452" w:rsidRDefault="003B3199">
            <w:pPr>
              <w:widowControl w:val="0"/>
              <w:spacing w:before="0" w:line="276" w:lineRule="auto"/>
              <w:ind w:left="0"/>
              <w:jc w:val="left"/>
              <w:rPr>
                <w:sz w:val="16"/>
                <w:szCs w:val="16"/>
              </w:rPr>
            </w:pPr>
          </w:p>
        </w:tc>
        <w:tc>
          <w:tcPr>
            <w:tcW w:w="1464" w:type="dxa"/>
            <w:vMerge/>
            <w:tcBorders>
              <w:top w:val="nil"/>
              <w:left w:val="single" w:sz="12" w:space="0" w:color="000000"/>
              <w:bottom w:val="single" w:sz="8" w:space="0" w:color="000000"/>
              <w:right w:val="single" w:sz="12" w:space="0" w:color="000000"/>
            </w:tcBorders>
            <w:shd w:val="clear" w:color="auto" w:fill="B6DDE8"/>
            <w:vAlign w:val="center"/>
          </w:tcPr>
          <w:p w14:paraId="6169C8DB" w14:textId="77777777" w:rsidR="003B3199" w:rsidRPr="00907452" w:rsidRDefault="003B3199">
            <w:pPr>
              <w:widowControl w:val="0"/>
              <w:spacing w:before="0" w:line="276" w:lineRule="auto"/>
              <w:ind w:left="0"/>
              <w:jc w:val="left"/>
              <w:rPr>
                <w:sz w:val="16"/>
                <w:szCs w:val="16"/>
              </w:rPr>
            </w:pPr>
          </w:p>
        </w:tc>
        <w:tc>
          <w:tcPr>
            <w:tcW w:w="1067" w:type="dxa"/>
            <w:vMerge/>
            <w:tcBorders>
              <w:top w:val="nil"/>
              <w:left w:val="single" w:sz="12" w:space="0" w:color="000000"/>
              <w:bottom w:val="single" w:sz="8" w:space="0" w:color="000000"/>
              <w:right w:val="single" w:sz="12" w:space="0" w:color="000000"/>
            </w:tcBorders>
            <w:shd w:val="clear" w:color="auto" w:fill="auto"/>
            <w:vAlign w:val="center"/>
          </w:tcPr>
          <w:p w14:paraId="324B5F3D" w14:textId="77777777" w:rsidR="003B3199" w:rsidRPr="00907452" w:rsidRDefault="003B3199">
            <w:pPr>
              <w:widowControl w:val="0"/>
              <w:spacing w:before="0" w:line="276" w:lineRule="auto"/>
              <w:ind w:left="0"/>
              <w:jc w:val="left"/>
              <w:rPr>
                <w:sz w:val="16"/>
                <w:szCs w:val="16"/>
              </w:rPr>
            </w:pPr>
          </w:p>
        </w:tc>
      </w:tr>
      <w:tr w:rsidR="003B3199" w:rsidRPr="00907452" w14:paraId="45665B46" w14:textId="77777777">
        <w:trPr>
          <w:trHeight w:val="567"/>
        </w:trPr>
        <w:tc>
          <w:tcPr>
            <w:tcW w:w="2121" w:type="dxa"/>
            <w:vMerge w:val="restart"/>
            <w:tcBorders>
              <w:top w:val="nil"/>
              <w:left w:val="single" w:sz="12" w:space="0" w:color="000000"/>
              <w:bottom w:val="single" w:sz="8" w:space="0" w:color="000000"/>
              <w:right w:val="single" w:sz="12" w:space="0" w:color="000000"/>
            </w:tcBorders>
            <w:shd w:val="clear" w:color="auto" w:fill="B6DDE8"/>
            <w:vAlign w:val="center"/>
          </w:tcPr>
          <w:p w14:paraId="361AB0AF" w14:textId="77777777" w:rsidR="003B3199" w:rsidRPr="00907452" w:rsidRDefault="00000000">
            <w:pPr>
              <w:spacing w:line="319" w:lineRule="auto"/>
              <w:ind w:left="440"/>
              <w:rPr>
                <w:sz w:val="16"/>
                <w:szCs w:val="16"/>
              </w:rPr>
            </w:pPr>
            <w:r w:rsidRPr="00907452">
              <w:rPr>
                <w:sz w:val="16"/>
                <w:szCs w:val="16"/>
              </w:rPr>
              <w:t xml:space="preserve">Address: </w:t>
            </w:r>
          </w:p>
        </w:tc>
        <w:tc>
          <w:tcPr>
            <w:tcW w:w="6931" w:type="dxa"/>
            <w:gridSpan w:val="3"/>
            <w:vMerge w:val="restart"/>
            <w:tcBorders>
              <w:top w:val="single" w:sz="8" w:space="0" w:color="000000"/>
              <w:left w:val="single" w:sz="12" w:space="0" w:color="000000"/>
              <w:bottom w:val="single" w:sz="8" w:space="0" w:color="000000"/>
              <w:right w:val="single" w:sz="12" w:space="0" w:color="000000"/>
            </w:tcBorders>
            <w:shd w:val="clear" w:color="auto" w:fill="auto"/>
            <w:vAlign w:val="center"/>
          </w:tcPr>
          <w:p w14:paraId="38F90CA1" w14:textId="77777777" w:rsidR="003B3199" w:rsidRPr="00907452" w:rsidRDefault="00000000">
            <w:pPr>
              <w:spacing w:line="319" w:lineRule="auto"/>
              <w:ind w:left="440"/>
              <w:rPr>
                <w:sz w:val="16"/>
                <w:szCs w:val="16"/>
              </w:rPr>
            </w:pPr>
            <w:r w:rsidRPr="00907452">
              <w:rPr>
                <w:sz w:val="16"/>
                <w:szCs w:val="16"/>
              </w:rPr>
              <w:t> </w:t>
            </w:r>
          </w:p>
        </w:tc>
      </w:tr>
      <w:tr w:rsidR="003B3199" w:rsidRPr="00907452" w14:paraId="158738A1" w14:textId="77777777" w:rsidTr="00907452">
        <w:trPr>
          <w:trHeight w:val="212"/>
        </w:trPr>
        <w:tc>
          <w:tcPr>
            <w:tcW w:w="2121" w:type="dxa"/>
            <w:vMerge/>
            <w:tcBorders>
              <w:top w:val="nil"/>
              <w:left w:val="single" w:sz="12" w:space="0" w:color="000000"/>
              <w:bottom w:val="single" w:sz="8" w:space="0" w:color="000000"/>
              <w:right w:val="single" w:sz="12" w:space="0" w:color="000000"/>
            </w:tcBorders>
            <w:shd w:val="clear" w:color="auto" w:fill="B6DDE8"/>
            <w:vAlign w:val="center"/>
          </w:tcPr>
          <w:p w14:paraId="02C85DA8" w14:textId="77777777" w:rsidR="003B3199" w:rsidRPr="00907452" w:rsidRDefault="003B3199">
            <w:pPr>
              <w:widowControl w:val="0"/>
              <w:spacing w:before="0" w:line="276" w:lineRule="auto"/>
              <w:ind w:left="0"/>
              <w:jc w:val="left"/>
              <w:rPr>
                <w:sz w:val="16"/>
                <w:szCs w:val="16"/>
              </w:rPr>
            </w:pPr>
          </w:p>
        </w:tc>
        <w:tc>
          <w:tcPr>
            <w:tcW w:w="6931" w:type="dxa"/>
            <w:gridSpan w:val="3"/>
            <w:vMerge/>
            <w:tcBorders>
              <w:top w:val="single" w:sz="8" w:space="0" w:color="000000"/>
              <w:left w:val="single" w:sz="12" w:space="0" w:color="000000"/>
              <w:bottom w:val="single" w:sz="8" w:space="0" w:color="000000"/>
              <w:right w:val="single" w:sz="12" w:space="0" w:color="000000"/>
            </w:tcBorders>
            <w:shd w:val="clear" w:color="auto" w:fill="auto"/>
            <w:vAlign w:val="center"/>
          </w:tcPr>
          <w:p w14:paraId="5BBDA59C" w14:textId="77777777" w:rsidR="003B3199" w:rsidRPr="00907452" w:rsidRDefault="003B3199">
            <w:pPr>
              <w:widowControl w:val="0"/>
              <w:spacing w:before="0" w:line="276" w:lineRule="auto"/>
              <w:ind w:left="0"/>
              <w:jc w:val="left"/>
              <w:rPr>
                <w:sz w:val="16"/>
                <w:szCs w:val="16"/>
              </w:rPr>
            </w:pPr>
          </w:p>
        </w:tc>
      </w:tr>
      <w:tr w:rsidR="003B3199" w:rsidRPr="00907452" w14:paraId="5C643D26" w14:textId="77777777">
        <w:trPr>
          <w:trHeight w:val="346"/>
        </w:trPr>
        <w:tc>
          <w:tcPr>
            <w:tcW w:w="2121" w:type="dxa"/>
            <w:tcBorders>
              <w:top w:val="nil"/>
              <w:left w:val="single" w:sz="12" w:space="0" w:color="000000"/>
              <w:bottom w:val="single" w:sz="12" w:space="0" w:color="000000"/>
              <w:right w:val="single" w:sz="12" w:space="0" w:color="000000"/>
            </w:tcBorders>
            <w:shd w:val="clear" w:color="auto" w:fill="B6DDE8"/>
            <w:vAlign w:val="center"/>
          </w:tcPr>
          <w:p w14:paraId="7F9432A1" w14:textId="688D5EFD" w:rsidR="003B3199" w:rsidRPr="00907452" w:rsidRDefault="00000000">
            <w:pPr>
              <w:spacing w:line="319" w:lineRule="auto"/>
              <w:ind w:left="440"/>
              <w:rPr>
                <w:sz w:val="16"/>
                <w:szCs w:val="16"/>
              </w:rPr>
            </w:pPr>
            <w:r w:rsidRPr="00907452">
              <w:rPr>
                <w:sz w:val="16"/>
                <w:szCs w:val="16"/>
              </w:rPr>
              <w:t>Email:</w:t>
            </w:r>
          </w:p>
        </w:tc>
        <w:tc>
          <w:tcPr>
            <w:tcW w:w="6931" w:type="dxa"/>
            <w:gridSpan w:val="3"/>
            <w:tcBorders>
              <w:top w:val="single" w:sz="8" w:space="0" w:color="000000"/>
              <w:left w:val="nil"/>
              <w:bottom w:val="single" w:sz="12" w:space="0" w:color="000000"/>
              <w:right w:val="single" w:sz="12" w:space="0" w:color="000000"/>
            </w:tcBorders>
            <w:shd w:val="clear" w:color="auto" w:fill="auto"/>
            <w:vAlign w:val="center"/>
          </w:tcPr>
          <w:p w14:paraId="736748E4" w14:textId="77777777" w:rsidR="003B3199" w:rsidRPr="00907452" w:rsidRDefault="00000000">
            <w:pPr>
              <w:spacing w:line="319" w:lineRule="auto"/>
              <w:ind w:left="440"/>
              <w:rPr>
                <w:sz w:val="16"/>
                <w:szCs w:val="16"/>
              </w:rPr>
            </w:pPr>
            <w:r w:rsidRPr="00907452">
              <w:rPr>
                <w:sz w:val="16"/>
                <w:szCs w:val="16"/>
              </w:rPr>
              <w:t> </w:t>
            </w:r>
          </w:p>
        </w:tc>
      </w:tr>
    </w:tbl>
    <w:p w14:paraId="0C8AD16B" w14:textId="77777777" w:rsidR="003B3199" w:rsidRDefault="003B3199">
      <w:pPr>
        <w:ind w:hanging="280"/>
      </w:pPr>
    </w:p>
    <w:sectPr w:rsidR="003B3199">
      <w:headerReference w:type="default" r:id="rId10"/>
      <w:headerReference w:type="first" r:id="rId11"/>
      <w:pgSz w:w="11906" w:h="16838"/>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4D789" w14:textId="77777777" w:rsidR="003A3ED4" w:rsidRDefault="003A3ED4">
      <w:pPr>
        <w:spacing w:before="0" w:after="0" w:line="240" w:lineRule="auto"/>
      </w:pPr>
      <w:r>
        <w:separator/>
      </w:r>
    </w:p>
  </w:endnote>
  <w:endnote w:type="continuationSeparator" w:id="0">
    <w:p w14:paraId="4168B4B4" w14:textId="77777777" w:rsidR="003A3ED4" w:rsidRDefault="003A3ED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embedRegular r:id="rId1" w:fontKey="{5FB62439-5D9A-41A0-8E03-2EA29D51BFE4}"/>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46BA834C-75A3-43ED-84F1-041797E8B6ED}"/>
    <w:embedBold r:id="rId3" w:fontKey="{F7990DB9-AD0D-4CF2-A6AE-4978E7710062}"/>
    <w:embedBoldItalic r:id="rId4" w:fontKey="{02D681F4-FD7C-4961-9EE4-277DDD1420A0}"/>
  </w:font>
  <w:font w:name="Cambria">
    <w:panose1 w:val="02040503050406030204"/>
    <w:charset w:val="00"/>
    <w:family w:val="roman"/>
    <w:pitch w:val="variable"/>
    <w:sig w:usb0="E00006FF" w:usb1="420024FF" w:usb2="02000000" w:usb3="00000000" w:csb0="0000019F" w:csb1="00000000"/>
    <w:embedRegular r:id="rId5" w:fontKey="{FAB5425D-3F16-4ADD-A000-C71A622EF549}"/>
    <w:embedBoldItalic r:id="rId6" w:fontKey="{6E2180B7-20D2-4D7C-A81B-437B25E081D0}"/>
  </w:font>
  <w:font w:name="Tahoma">
    <w:panose1 w:val="020B0604030504040204"/>
    <w:charset w:val="00"/>
    <w:family w:val="swiss"/>
    <w:pitch w:val="variable"/>
    <w:sig w:usb0="E1002EFF" w:usb1="C000605B" w:usb2="00000029" w:usb3="00000000" w:csb0="000101FF" w:csb1="00000000"/>
    <w:embedRegular r:id="rId7" w:fontKey="{448430BE-02E9-45DC-A9DC-74371EE2EBA8}"/>
    <w:embedBoldItalic r:id="rId8" w:fontKey="{5E396D0B-3147-4C02-9CA0-E1D07B6DD7F7}"/>
  </w:font>
  <w:font w:name="Helvetica">
    <w:panose1 w:val="020B0604020202020204"/>
    <w:charset w:val="00"/>
    <w:family w:val="swiss"/>
    <w:pitch w:val="variable"/>
    <w:sig w:usb0="00000003" w:usb1="00000000" w:usb2="00000000" w:usb3="00000000" w:csb0="00000001" w:csb1="00000000"/>
    <w:embedBoldItalic r:id="rId9" w:fontKey="{0CC64BD3-2634-4517-A316-B6406D1CDC73}"/>
  </w:font>
  <w:font w:name="Georgia">
    <w:panose1 w:val="02040502050405020303"/>
    <w:charset w:val="00"/>
    <w:family w:val="roman"/>
    <w:pitch w:val="variable"/>
    <w:sig w:usb0="00000287" w:usb1="00000000" w:usb2="00000000" w:usb3="00000000" w:csb0="0000009F" w:csb1="00000000"/>
    <w:embedRegular r:id="rId10" w:fontKey="{55F8A00D-A1AB-48CA-8CDF-AFD939866E3C}"/>
    <w:embedBoldItalic r:id="rId11" w:fontKey="{1118FE83-BA6F-4EF6-808B-9DCA76C6B1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2" w:fontKey="{EC6814AD-1F84-4D53-8043-26FCDC3BB00B}"/>
    <w:embedBold r:id="rId13" w:fontKey="{45B7A602-0498-4375-A776-DA01453DF7F5}"/>
  </w:font>
  <w:font w:name="Noto Sans Symbols">
    <w:charset w:val="00"/>
    <w:family w:val="auto"/>
    <w:pitch w:val="default"/>
    <w:embedRegular r:id="rId14" w:fontKey="{ADB0D864-C6E1-4C6E-B23E-A3DC96A12DA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F3044" w14:textId="77777777" w:rsidR="003A3ED4" w:rsidRDefault="003A3ED4">
      <w:pPr>
        <w:spacing w:before="0" w:after="0" w:line="240" w:lineRule="auto"/>
      </w:pPr>
      <w:r>
        <w:separator/>
      </w:r>
    </w:p>
  </w:footnote>
  <w:footnote w:type="continuationSeparator" w:id="0">
    <w:p w14:paraId="4390B5BA" w14:textId="77777777" w:rsidR="003A3ED4" w:rsidRDefault="003A3ED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20A2D" w14:textId="77777777" w:rsidR="003B3199" w:rsidRDefault="00000000">
    <w:pPr>
      <w:ind w:hanging="280"/>
    </w:pPr>
    <w:r>
      <w:t>UCDOPP5490</w:t>
    </w:r>
  </w:p>
  <w:p w14:paraId="408D3684" w14:textId="77777777" w:rsidR="003B3199" w:rsidRDefault="00000000">
    <w:pPr>
      <w:ind w:hanging="280"/>
    </w:pPr>
    <w:r>
      <w:t xml:space="preserve">                                                                                                                                                       </w:t>
    </w:r>
    <w:r>
      <w:fldChar w:fldCharType="begin"/>
    </w:r>
    <w:r>
      <w:instrText>PAGE</w:instrText>
    </w:r>
    <w:r>
      <w:fldChar w:fldCharType="separate"/>
    </w:r>
    <w:r w:rsidR="00537DD3">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267EC" w14:textId="2C23C230" w:rsidR="003B3199" w:rsidRDefault="00000000">
    <w:pPr>
      <w:ind w:hanging="280"/>
      <w:rPr>
        <w:color w:val="434343"/>
        <w:sz w:val="26"/>
        <w:szCs w:val="26"/>
      </w:rPr>
    </w:pPr>
    <w:r>
      <w:t>UCDOPP5493</w:t>
    </w:r>
    <w:r>
      <w:tab/>
    </w:r>
    <w:r>
      <w:tab/>
    </w:r>
    <w:r>
      <w:tab/>
    </w:r>
    <w:r>
      <w:tab/>
    </w:r>
    <w:r>
      <w:tab/>
    </w:r>
    <w:r>
      <w:tab/>
    </w:r>
    <w:r>
      <w:tab/>
    </w:r>
    <w:r>
      <w:tab/>
    </w:r>
    <w:r>
      <w:tab/>
    </w:r>
    <w:r>
      <w:tab/>
    </w:r>
    <w:r>
      <w:tab/>
    </w:r>
    <w:r>
      <w:tab/>
    </w:r>
    <w:r>
      <w:tab/>
    </w:r>
    <w:r>
      <w:tab/>
    </w:r>
    <w:r>
      <w:rPr>
        <w:color w:val="434343"/>
        <w:sz w:val="26"/>
        <w:szCs w:val="26"/>
      </w:rPr>
      <w:t xml:space="preserve">Closing date:  </w:t>
    </w:r>
    <w:r w:rsidR="00537DD3">
      <w:rPr>
        <w:color w:val="434343"/>
        <w:sz w:val="26"/>
        <w:szCs w:val="26"/>
      </w:rPr>
      <w:t>29</w:t>
    </w:r>
    <w:r w:rsidR="00537DD3" w:rsidRPr="00537DD3">
      <w:rPr>
        <w:color w:val="434343"/>
        <w:sz w:val="26"/>
        <w:szCs w:val="26"/>
        <w:vertAlign w:val="superscript"/>
      </w:rPr>
      <w:t>th</w:t>
    </w:r>
    <w:r w:rsidR="00537DD3">
      <w:rPr>
        <w:color w:val="434343"/>
        <w:sz w:val="26"/>
        <w:szCs w:val="26"/>
      </w:rPr>
      <w:t xml:space="preserve"> August</w:t>
    </w:r>
    <w:r>
      <w:rPr>
        <w:color w:val="434343"/>
        <w:sz w:val="26"/>
        <w:szCs w:val="26"/>
      </w:rPr>
      <w:t xml:space="preserve"> 2025</w:t>
    </w:r>
  </w:p>
  <w:p w14:paraId="0259849B" w14:textId="77777777" w:rsidR="003B3199" w:rsidRDefault="00000000">
    <w:pPr>
      <w:ind w:hanging="280"/>
      <w:jc w:val="right"/>
    </w:pPr>
    <w:r>
      <w:fldChar w:fldCharType="begin"/>
    </w:r>
    <w:r>
      <w:instrText>PAGE</w:instrText>
    </w:r>
    <w:r>
      <w:fldChar w:fldCharType="separate"/>
    </w:r>
    <w:r w:rsidR="00537DD3">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D64A5"/>
    <w:multiLevelType w:val="multilevel"/>
    <w:tmpl w:val="9BCA21D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9E668DD"/>
    <w:multiLevelType w:val="multilevel"/>
    <w:tmpl w:val="4A448294"/>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2" w15:restartNumberingAfterBreak="0">
    <w:nsid w:val="3FC8117B"/>
    <w:multiLevelType w:val="multilevel"/>
    <w:tmpl w:val="A894A54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8B91E33"/>
    <w:multiLevelType w:val="multilevel"/>
    <w:tmpl w:val="6C243CA2"/>
    <w:lvl w:ilvl="0">
      <w:start w:val="1"/>
      <w:numFmt w:val="bullet"/>
      <w:lvlText w:val="●"/>
      <w:lvlJc w:val="left"/>
      <w:pPr>
        <w:ind w:left="964" w:hanging="244"/>
      </w:pPr>
      <w:rPr>
        <w:rFonts w:ascii="Noto Sans" w:eastAsia="Noto Sans" w:hAnsi="Noto Sans" w:cs="Noto San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59A55011"/>
    <w:multiLevelType w:val="multilevel"/>
    <w:tmpl w:val="C970837E"/>
    <w:lvl w:ilvl="0">
      <w:start w:val="1"/>
      <w:numFmt w:val="decimal"/>
      <w:pStyle w:val="ListBullet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6CA5391A"/>
    <w:multiLevelType w:val="multilevel"/>
    <w:tmpl w:val="9FF2823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16053411">
    <w:abstractNumId w:val="5"/>
  </w:num>
  <w:num w:numId="2" w16cid:durableId="142820583">
    <w:abstractNumId w:val="3"/>
  </w:num>
  <w:num w:numId="3" w16cid:durableId="359862666">
    <w:abstractNumId w:val="1"/>
  </w:num>
  <w:num w:numId="4" w16cid:durableId="2144231106">
    <w:abstractNumId w:val="2"/>
  </w:num>
  <w:num w:numId="5" w16cid:durableId="791749458">
    <w:abstractNumId w:val="0"/>
  </w:num>
  <w:num w:numId="6" w16cid:durableId="1551907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199"/>
    <w:rsid w:val="003A3ED4"/>
    <w:rsid w:val="003B3199"/>
    <w:rsid w:val="00537DD3"/>
    <w:rsid w:val="00907452"/>
    <w:rsid w:val="00E55DB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D2269"/>
  <w15:docId w15:val="{20DA1780-D08B-474A-81CF-DC5264CDF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b/>
        <w:i/>
        <w:sz w:val="22"/>
        <w:szCs w:val="22"/>
        <w:lang w:val="en-IE" w:eastAsia="en-IE" w:bidi="ar-SA"/>
      </w:rPr>
    </w:rPrDefault>
    <w:pPrDefault>
      <w:pPr>
        <w:spacing w:before="240" w:after="240" w:line="276" w:lineRule="auto"/>
        <w:ind w:left="-28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after="0"/>
      <w:outlineLvl w:val="0"/>
    </w:pPr>
    <w:rPr>
      <w:rFonts w:ascii="Cambria" w:eastAsia="Cambria" w:hAnsi="Cambria" w:cs="Cambria"/>
      <w:color w:val="366091"/>
      <w:sz w:val="32"/>
      <w:szCs w:val="32"/>
    </w:rPr>
  </w:style>
  <w:style w:type="paragraph" w:styleId="Heading2">
    <w:name w:val="heading 2"/>
    <w:basedOn w:val="Normal"/>
    <w:next w:val="Normal"/>
    <w:uiPriority w:val="9"/>
    <w:unhideWhenUsed/>
    <w:qFormat/>
    <w:pPr>
      <w:keepNext/>
      <w:keepLines/>
      <w:spacing w:before="360" w:after="80"/>
      <w:outlineLvl w:val="1"/>
    </w:pPr>
    <w:rPr>
      <w:sz w:val="36"/>
      <w:szCs w:val="36"/>
    </w:rPr>
  </w:style>
  <w:style w:type="paragraph" w:styleId="Heading3">
    <w:name w:val="heading 3"/>
    <w:basedOn w:val="Normal"/>
    <w:next w:val="Normal"/>
    <w:uiPriority w:val="9"/>
    <w:unhideWhenUsed/>
    <w:qFormat/>
    <w:pPr>
      <w:keepNext/>
      <w:keepLines/>
      <w:spacing w:before="280" w:after="80"/>
      <w:outlineLvl w:val="2"/>
    </w:pPr>
    <w:rPr>
      <w:sz w:val="28"/>
      <w:szCs w:val="28"/>
    </w:rPr>
  </w:style>
  <w:style w:type="paragraph" w:styleId="Heading4">
    <w:name w:val="heading 4"/>
    <w:basedOn w:val="Normal"/>
    <w:next w:val="Normal"/>
    <w:uiPriority w:val="9"/>
    <w:unhideWhenUsed/>
    <w:qFormat/>
    <w:pPr>
      <w:keepNext/>
      <w:keepLines/>
      <w:spacing w:after="40"/>
      <w:outlineLvl w:val="3"/>
    </w:pPr>
    <w:rPr>
      <w:sz w:val="24"/>
      <w:szCs w:val="24"/>
    </w:rPr>
  </w:style>
  <w:style w:type="paragraph" w:styleId="Heading5">
    <w:name w:val="heading 5"/>
    <w:basedOn w:val="Normal"/>
    <w:next w:val="Normal"/>
    <w:uiPriority w:val="9"/>
    <w:semiHidden/>
    <w:unhideWhenUsed/>
    <w:qFormat/>
    <w:pPr>
      <w:keepNext/>
      <w:keepLines/>
      <w:spacing w:before="220" w:after="40"/>
      <w:outlineLvl w:val="4"/>
    </w:pPr>
  </w:style>
  <w:style w:type="paragraph" w:styleId="Heading6">
    <w:name w:val="heading 6"/>
    <w:basedOn w:val="Normal"/>
    <w:next w:val="Normal"/>
    <w:uiPriority w:val="9"/>
    <w:semiHidden/>
    <w:unhideWhenUsed/>
    <w:qFormat/>
    <w:pPr>
      <w:keepNext/>
      <w:keepLines/>
      <w:spacing w:before="200" w:after="40"/>
      <w:outlineLvl w:val="5"/>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sz w:val="72"/>
      <w:szCs w:val="72"/>
    </w:rPr>
  </w:style>
  <w:style w:type="table" w:customStyle="1" w:styleId="TableGrid5">
    <w:name w:val="Table Grid5"/>
    <w:uiPriority w:val="99"/>
    <w:rsid w:val="00C70BA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99"/>
    <w:rsid w:val="00C70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C70BA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70BA8"/>
    <w:rPr>
      <w:rFonts w:ascii="Tahoma" w:hAnsi="Tahoma" w:cs="Tahoma"/>
      <w:sz w:val="16"/>
      <w:szCs w:val="16"/>
    </w:rPr>
  </w:style>
  <w:style w:type="paragraph" w:styleId="ListParagraph">
    <w:name w:val="List Paragraph"/>
    <w:aliases w:val="Subtitle Cover Page,List Paragraph1"/>
    <w:basedOn w:val="Normal"/>
    <w:link w:val="ListParagraphChar"/>
    <w:uiPriority w:val="99"/>
    <w:qFormat/>
    <w:rsid w:val="00C70BA8"/>
    <w:pPr>
      <w:spacing w:after="0" w:line="240" w:lineRule="auto"/>
      <w:ind w:left="720"/>
    </w:pPr>
    <w:rPr>
      <w:rFonts w:ascii="Times New Roman" w:eastAsia="Times New Roman" w:hAnsi="Times New Roman" w:cs="Times New Roman"/>
      <w:sz w:val="20"/>
      <w:szCs w:val="20"/>
      <w:lang w:val="en-GB"/>
    </w:rPr>
  </w:style>
  <w:style w:type="paragraph" w:styleId="CommentText">
    <w:name w:val="annotation text"/>
    <w:basedOn w:val="Normal"/>
    <w:link w:val="CommentTextChar"/>
    <w:uiPriority w:val="99"/>
    <w:semiHidden/>
    <w:rsid w:val="00C70BA8"/>
    <w:pPr>
      <w:spacing w:line="240" w:lineRule="auto"/>
    </w:pPr>
    <w:rPr>
      <w:sz w:val="20"/>
      <w:szCs w:val="20"/>
    </w:rPr>
  </w:style>
  <w:style w:type="character" w:customStyle="1" w:styleId="CommentTextChar">
    <w:name w:val="Comment Text Char"/>
    <w:link w:val="CommentText"/>
    <w:uiPriority w:val="99"/>
    <w:semiHidden/>
    <w:rsid w:val="00C70BA8"/>
    <w:rPr>
      <w:sz w:val="20"/>
      <w:szCs w:val="20"/>
    </w:rPr>
  </w:style>
  <w:style w:type="character" w:styleId="CommentReference">
    <w:name w:val="annotation reference"/>
    <w:uiPriority w:val="99"/>
    <w:semiHidden/>
    <w:rsid w:val="00C70BA8"/>
    <w:rPr>
      <w:sz w:val="18"/>
      <w:szCs w:val="18"/>
    </w:rPr>
  </w:style>
  <w:style w:type="table" w:customStyle="1" w:styleId="TableGrid1">
    <w:name w:val="Table Grid1"/>
    <w:uiPriority w:val="99"/>
    <w:rsid w:val="00E204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rsid w:val="002E27CF"/>
    <w:rPr>
      <w:bCs/>
    </w:rPr>
  </w:style>
  <w:style w:type="character" w:customStyle="1" w:styleId="CommentSubjectChar">
    <w:name w:val="Comment Subject Char"/>
    <w:link w:val="CommentSubject"/>
    <w:uiPriority w:val="99"/>
    <w:semiHidden/>
    <w:rsid w:val="002E27CF"/>
    <w:rPr>
      <w:b/>
      <w:bCs/>
      <w:sz w:val="20"/>
      <w:szCs w:val="20"/>
    </w:rPr>
  </w:style>
  <w:style w:type="paragraph" w:styleId="Header">
    <w:name w:val="header"/>
    <w:basedOn w:val="Normal"/>
    <w:link w:val="HeaderChar"/>
    <w:uiPriority w:val="99"/>
    <w:unhideWhenUsed/>
    <w:rsid w:val="008930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304A"/>
    <w:rPr>
      <w:rFonts w:cs="Calibri"/>
      <w:sz w:val="22"/>
      <w:szCs w:val="22"/>
      <w:lang w:eastAsia="en-US"/>
    </w:rPr>
  </w:style>
  <w:style w:type="paragraph" w:styleId="Footer">
    <w:name w:val="footer"/>
    <w:basedOn w:val="Normal"/>
    <w:link w:val="FooterChar"/>
    <w:uiPriority w:val="99"/>
    <w:unhideWhenUsed/>
    <w:rsid w:val="008930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304A"/>
    <w:rPr>
      <w:rFonts w:cs="Calibri"/>
      <w:sz w:val="22"/>
      <w:szCs w:val="22"/>
      <w:lang w:eastAsia="en-US"/>
    </w:rPr>
  </w:style>
  <w:style w:type="table" w:customStyle="1" w:styleId="TableGrid11">
    <w:name w:val="Table Grid11"/>
    <w:basedOn w:val="TableNormal"/>
    <w:next w:val="TableGrid"/>
    <w:rsid w:val="005C488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B450B"/>
    <w:rPr>
      <w:rFonts w:ascii="Times New Roman" w:hAnsi="Times New Roman" w:cs="Times New Roman"/>
      <w:sz w:val="24"/>
      <w:szCs w:val="24"/>
    </w:rPr>
  </w:style>
  <w:style w:type="paragraph" w:customStyle="1" w:styleId="DefaultText">
    <w:name w:val="Default Text"/>
    <w:basedOn w:val="Normal"/>
    <w:rsid w:val="00A51C34"/>
    <w:pPr>
      <w:spacing w:after="0" w:line="240" w:lineRule="auto"/>
    </w:pPr>
    <w:rPr>
      <w:rFonts w:ascii="Times New Roman" w:eastAsia="Times New Roman" w:hAnsi="Times New Roman" w:cs="Times New Roman"/>
      <w:sz w:val="24"/>
      <w:szCs w:val="20"/>
      <w:lang w:val="en-US"/>
    </w:rPr>
  </w:style>
  <w:style w:type="character" w:customStyle="1" w:styleId="ListParagraphChar">
    <w:name w:val="List Paragraph Char"/>
    <w:aliases w:val="Subtitle Cover Page Char,List Paragraph1 Char"/>
    <w:link w:val="ListParagraph"/>
    <w:uiPriority w:val="34"/>
    <w:rsid w:val="00A51C34"/>
    <w:rPr>
      <w:rFonts w:ascii="Times New Roman" w:eastAsia="Times New Roman" w:hAnsi="Times New Roman"/>
      <w:lang w:val="en-GB" w:eastAsia="en-US"/>
    </w:rPr>
  </w:style>
  <w:style w:type="paragraph" w:styleId="NoSpacing">
    <w:name w:val="No Spacing"/>
    <w:uiPriority w:val="1"/>
    <w:qFormat/>
    <w:rsid w:val="0045155E"/>
    <w:rPr>
      <w:rFonts w:asciiTheme="minorHAnsi" w:eastAsiaTheme="minorHAnsi" w:hAnsiTheme="minorHAnsi" w:cstheme="minorBidi"/>
      <w:lang w:eastAsia="en-US"/>
    </w:rPr>
  </w:style>
  <w:style w:type="paragraph" w:customStyle="1" w:styleId="Default">
    <w:name w:val="Default"/>
    <w:rsid w:val="00726E62"/>
    <w:pPr>
      <w:autoSpaceDE w:val="0"/>
      <w:autoSpaceDN w:val="0"/>
      <w:adjustRightInd w:val="0"/>
    </w:pPr>
    <w:rPr>
      <w:rFonts w:eastAsiaTheme="minorHAnsi"/>
      <w:color w:val="000000"/>
      <w:sz w:val="24"/>
      <w:szCs w:val="24"/>
      <w:lang w:eastAsia="en-US"/>
    </w:rPr>
  </w:style>
  <w:style w:type="paragraph" w:styleId="Revision">
    <w:name w:val="Revision"/>
    <w:hidden/>
    <w:uiPriority w:val="99"/>
    <w:semiHidden/>
    <w:rsid w:val="00B30AAC"/>
    <w:rPr>
      <w:lang w:eastAsia="en-US"/>
    </w:rPr>
  </w:style>
  <w:style w:type="table" w:styleId="LightList-Accent2">
    <w:name w:val="Light List Accent 2"/>
    <w:basedOn w:val="TableNormal"/>
    <w:uiPriority w:val="61"/>
    <w:rsid w:val="00057CEC"/>
    <w:rPr>
      <w:rFonts w:asciiTheme="minorHAnsi" w:eastAsiaTheme="minorHAnsi" w:hAnsiTheme="minorHAnsi" w:cstheme="minorBidi"/>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TableGrid3">
    <w:name w:val="Table Grid3"/>
    <w:basedOn w:val="TableNormal"/>
    <w:next w:val="TableGrid"/>
    <w:rsid w:val="00057CE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822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7610"/>
    <w:rPr>
      <w:color w:val="0000FF" w:themeColor="hyperlink"/>
      <w:u w:val="single"/>
    </w:rPr>
  </w:style>
  <w:style w:type="paragraph" w:customStyle="1" w:styleId="p1">
    <w:name w:val="p1"/>
    <w:basedOn w:val="Normal"/>
    <w:rsid w:val="008E6D39"/>
    <w:pPr>
      <w:spacing w:after="0" w:line="240" w:lineRule="auto"/>
    </w:pPr>
    <w:rPr>
      <w:rFonts w:ascii="Helvetica" w:hAnsi="Helvetica" w:cs="Times New Roman"/>
      <w:sz w:val="14"/>
      <w:szCs w:val="14"/>
      <w:lang w:val="en-GB" w:eastAsia="en-GB"/>
    </w:rPr>
  </w:style>
  <w:style w:type="character" w:customStyle="1" w:styleId="gmail-m1196435748576375979gmail-m-4734137507078832757m-8686674508066973193gmail-m-3550468216615051409gmail-st">
    <w:name w:val="gmail-m_1196435748576375979gmail-m_-4734137507078832757m_-8686674508066973193gmail-m_-3550468216615051409gmail-st"/>
    <w:basedOn w:val="DefaultParagraphFont"/>
    <w:rsid w:val="005D321C"/>
  </w:style>
  <w:style w:type="character" w:styleId="PlaceholderText">
    <w:name w:val="Placeholder Text"/>
    <w:basedOn w:val="DefaultParagraphFont"/>
    <w:uiPriority w:val="99"/>
    <w:semiHidden/>
    <w:rsid w:val="00854E20"/>
    <w:rPr>
      <w:color w:val="808080"/>
    </w:rPr>
  </w:style>
  <w:style w:type="character" w:customStyle="1" w:styleId="Heading1Char">
    <w:name w:val="Heading 1 Char"/>
    <w:basedOn w:val="DefaultParagraphFont"/>
    <w:link w:val="Heading1"/>
    <w:uiPriority w:val="9"/>
    <w:rsid w:val="005474F1"/>
    <w:rPr>
      <w:rFonts w:asciiTheme="majorHAnsi" w:eastAsiaTheme="majorEastAsia" w:hAnsiTheme="majorHAnsi" w:cstheme="majorBidi"/>
      <w:color w:val="365F91" w:themeColor="accent1" w:themeShade="BF"/>
      <w:sz w:val="32"/>
      <w:szCs w:val="32"/>
      <w:lang w:eastAsia="en-US"/>
    </w:rPr>
  </w:style>
  <w:style w:type="paragraph" w:customStyle="1" w:styleId="JBW-ListBullet3">
    <w:name w:val="JBW - List Bullet 3"/>
    <w:basedOn w:val="ListBullet3"/>
    <w:uiPriority w:val="99"/>
    <w:rsid w:val="005474F1"/>
    <w:pPr>
      <w:widowControl w:val="0"/>
      <w:numPr>
        <w:numId w:val="0"/>
      </w:numPr>
      <w:spacing w:after="60" w:line="240" w:lineRule="auto"/>
      <w:contextualSpacing w:val="0"/>
    </w:pPr>
    <w:rPr>
      <w:rFonts w:ascii="Times New Roman" w:eastAsia="Times New Roman" w:hAnsi="Times New Roman" w:cs="Times New Roman"/>
      <w:lang w:val="en-GB" w:eastAsia="en-GB"/>
    </w:rPr>
  </w:style>
  <w:style w:type="paragraph" w:styleId="ListBullet3">
    <w:name w:val="List Bullet 3"/>
    <w:basedOn w:val="Normal"/>
    <w:uiPriority w:val="99"/>
    <w:semiHidden/>
    <w:unhideWhenUsed/>
    <w:rsid w:val="005474F1"/>
    <w:pPr>
      <w:numPr>
        <w:numId w:val="6"/>
      </w:numPr>
      <w:tabs>
        <w:tab w:val="num" w:pos="926"/>
      </w:tabs>
      <w:ind w:left="926"/>
      <w:contextualSpacing/>
    </w:pPr>
  </w:style>
  <w:style w:type="character" w:styleId="IntenseEmphasis">
    <w:name w:val="Intense Emphasis"/>
    <w:basedOn w:val="DefaultParagraphFont"/>
    <w:uiPriority w:val="21"/>
    <w:qFormat/>
    <w:rsid w:val="00EC0E2D"/>
    <w:rPr>
      <w:i/>
      <w:iCs/>
      <w:color w:val="4F81BD" w:themeColor="accent1"/>
    </w:rPr>
  </w:style>
  <w:style w:type="table" w:customStyle="1" w:styleId="a">
    <w:basedOn w:val="TableNormal"/>
    <w:rPr>
      <w:rFonts w:ascii="Times New Roman" w:eastAsia="Times New Roman" w:hAnsi="Times New Roman" w:cs="Times New Roman"/>
    </w:rPr>
    <w:tblPr>
      <w:tblStyleRowBandSize w:val="1"/>
      <w:tblStyleColBandSize w:val="1"/>
    </w:tblPr>
  </w:style>
  <w:style w:type="table" w:customStyle="1" w:styleId="a0">
    <w:basedOn w:val="TableNormal"/>
    <w:rPr>
      <w:rFonts w:ascii="Times New Roman" w:eastAsia="Times New Roman" w:hAnsi="Times New Roman" w:cs="Times New Roman"/>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8">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9">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a">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b">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c">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d">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e">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0">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1">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table" w:customStyle="1" w:styleId="af2">
    <w:basedOn w:val="TableNormal"/>
    <w:tblPr>
      <w:tblStyleRowBandSize w:val="1"/>
      <w:tblStyleColBandSize w:val="1"/>
    </w:tblPr>
  </w:style>
  <w:style w:type="table" w:customStyle="1" w:styleId="af3">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4">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fb">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c">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d">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0" w:type="dxa"/>
        <w:right w:w="0" w:type="dxa"/>
      </w:tblCellMar>
    </w:tblPr>
  </w:style>
  <w:style w:type="table" w:customStyle="1" w:styleId="aff0">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f3">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f4">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f5">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f8">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fb">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fc">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fd">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ff0">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ff3">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f4">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f5">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f6">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f7">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f8">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f9">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fa">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fb">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fc">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fd">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fe">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ff">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ff0">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ff1">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ff2">
    <w:basedOn w:val="TableNormal"/>
    <w:tblPr>
      <w:tblStyleRowBandSize w:val="1"/>
      <w:tblStyleColBandSize w:val="1"/>
      <w:tblCellMar>
        <w:top w:w="100" w:type="dxa"/>
        <w:left w:w="100" w:type="dxa"/>
        <w:bottom w:w="100" w:type="dxa"/>
        <w:right w:w="100" w:type="dxa"/>
      </w:tblCellMar>
    </w:tblPr>
  </w:style>
  <w:style w:type="table" w:customStyle="1" w:styleId="affff3">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ff4">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ff5">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ff6">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ff7">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ff8">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ff9">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ffa">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ffb">
    <w:basedOn w:val="TableNormal"/>
    <w:tblPr>
      <w:tblStyleRowBandSize w:val="1"/>
      <w:tblStyleColBandSize w:val="1"/>
      <w:tblCellMar>
        <w:top w:w="100" w:type="dxa"/>
        <w:left w:w="100" w:type="dxa"/>
        <w:bottom w:w="100" w:type="dxa"/>
        <w:right w:w="100" w:type="dxa"/>
      </w:tblCellMar>
    </w:tblPr>
  </w:style>
  <w:style w:type="table" w:customStyle="1" w:styleId="affffc">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color w:val="666666"/>
      <w:sz w:val="48"/>
      <w:szCs w:val="48"/>
    </w:rPr>
  </w:style>
  <w:style w:type="table" w:customStyle="1" w:styleId="affffd">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ffe">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fff">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fff0">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fff1">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fffff2">
    <w:basedOn w:val="TableNormal"/>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cd.ie"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f34WJ36cCTJvcebBaehmwdNaIg==">CgMxLjAyCGguZ2pkZ3hzMg5oLnlwdTN5dzF2ODNleDINaC53Y2R2OXBsaTdneTIOaC45NnZjcTdpZTh1MmoyDmgubzY1ejJvbHc1dDRyMg5oLnB6OXUzdmEzNm84bzIJaC4yczhleW8xMgloLjE3ZHA4dnUyCWguM3JkY3JqbjIJaC4yNmluMXJnOAByITF4dkp0Wmh4S1NMME54Z0dicnhJem91U1BpeU9obUFKZg==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4554</Words>
  <Characters>25964</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Neil.McCarthy</dc:creator>
  <cp:lastModifiedBy>Wendy Stanford</cp:lastModifiedBy>
  <cp:revision>2</cp:revision>
  <dcterms:created xsi:type="dcterms:W3CDTF">2023-01-26T08:38:00Z</dcterms:created>
  <dcterms:modified xsi:type="dcterms:W3CDTF">2025-08-08T10:01:00Z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0x010100858081941F21CF4B937FCF08B93129D6</vt:lpwstr>
  </property>
</Properties>
</file>