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4984EE7C" w:rsidR="00B82270"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Category 2</w:t>
      </w:r>
    </w:p>
    <w:p w14:paraId="34AFFFBD" w14:textId="065ED61C" w:rsidR="004C7CCF"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eastAsia="Calibri" w:hAnsiTheme="minorHAnsi" w:cstheme="minorHAnsi"/>
          <w:b/>
          <w:color w:val="235D64"/>
          <w:sz w:val="36"/>
          <w:szCs w:val="36"/>
          <w:lang w:val="en-IE"/>
        </w:rPr>
        <w:t>PUBLIC LAW</w:t>
      </w:r>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75849FD0" w:rsidR="004C7CCF" w:rsidRPr="008F52B5" w:rsidRDefault="00FD6D46" w:rsidP="004C7CCF">
            <w:pPr>
              <w:rPr>
                <w:rFonts w:eastAsia="Calibri" w:cstheme="minorHAnsi"/>
                <w:b/>
                <w:sz w:val="24"/>
                <w:szCs w:val="24"/>
              </w:rPr>
            </w:pPr>
            <w:r>
              <w:rPr>
                <w:rFonts w:eastAsia="Calibri" w:cstheme="minorHAnsi"/>
                <w:b/>
                <w:sz w:val="24"/>
                <w:szCs w:val="24"/>
              </w:rPr>
              <w:t>Category 2</w:t>
            </w:r>
            <w:r w:rsidR="004C7CCF" w:rsidRPr="008F52B5">
              <w:rPr>
                <w:rFonts w:eastAsia="Calibri" w:cstheme="minorHAnsi"/>
                <w:b/>
                <w:sz w:val="24"/>
                <w:szCs w:val="24"/>
              </w:rPr>
              <w:t xml:space="preserve"> </w:t>
            </w:r>
            <w:r>
              <w:rPr>
                <w:rFonts w:eastAsia="Calibri" w:cstheme="minorHAnsi"/>
                <w:b/>
                <w:sz w:val="24"/>
                <w:szCs w:val="24"/>
              </w:rPr>
              <w:t>–Public Law</w:t>
            </w:r>
            <w:r w:rsidR="004C7CCF" w:rsidRPr="008F52B5">
              <w:rPr>
                <w:rFonts w:eastAsia="Calibri" w:cstheme="minorHAnsi"/>
                <w:b/>
                <w:sz w:val="24"/>
                <w:szCs w:val="24"/>
              </w:rPr>
              <w:t>:</w:t>
            </w:r>
          </w:p>
          <w:p w14:paraId="2DD38E94" w14:textId="6121F228" w:rsidR="00FD6D46" w:rsidRPr="000D22C1" w:rsidRDefault="00FD6D46" w:rsidP="00FD6D46">
            <w:pPr>
              <w:rPr>
                <w:rFonts w:cstheme="minorHAnsi"/>
                <w:color w:val="000000" w:themeColor="text1"/>
              </w:rPr>
            </w:pPr>
            <w:r w:rsidRPr="000D22C1">
              <w:rPr>
                <w:rFonts w:cstheme="minorHAnsi"/>
                <w:color w:val="000000" w:themeColor="text1"/>
              </w:rPr>
              <w:t xml:space="preserve"> </w:t>
            </w:r>
            <w:r w:rsidRPr="000D22C1">
              <w:rPr>
                <w:rFonts w:cstheme="minorHAnsi"/>
                <w:color w:val="000000" w:themeColor="text1"/>
              </w:rPr>
              <w:t>Legal research principally in the area of public law in Ireland (including but not limited to):</w:t>
            </w:r>
          </w:p>
          <w:p w14:paraId="2811875A" w14:textId="77777777" w:rsidR="00FD6D46" w:rsidRPr="000D22C1" w:rsidRDefault="00FD6D46" w:rsidP="00FD6D46">
            <w:pPr>
              <w:pStyle w:val="ListParagraph"/>
              <w:numPr>
                <w:ilvl w:val="0"/>
                <w:numId w:val="27"/>
              </w:numPr>
              <w:spacing w:after="160" w:line="259" w:lineRule="auto"/>
              <w:contextualSpacing/>
              <w:rPr>
                <w:rFonts w:asciiTheme="minorHAnsi" w:hAnsiTheme="minorHAnsi" w:cstheme="minorHAnsi"/>
                <w:color w:val="000000" w:themeColor="text1"/>
              </w:rPr>
            </w:pPr>
            <w:r w:rsidRPr="000D22C1">
              <w:rPr>
                <w:rFonts w:asciiTheme="minorHAnsi" w:hAnsiTheme="minorHAnsi" w:cstheme="minorHAnsi"/>
                <w:color w:val="000000" w:themeColor="text1"/>
              </w:rPr>
              <w:t>Human rights and ECHR law</w:t>
            </w:r>
          </w:p>
          <w:p w14:paraId="43825B64" w14:textId="77777777" w:rsidR="00FD6D46" w:rsidRPr="000D22C1" w:rsidRDefault="00FD6D46" w:rsidP="00FD6D46">
            <w:pPr>
              <w:pStyle w:val="ListParagraph"/>
              <w:numPr>
                <w:ilvl w:val="0"/>
                <w:numId w:val="27"/>
              </w:numPr>
              <w:spacing w:after="160" w:line="259" w:lineRule="auto"/>
              <w:contextualSpacing/>
              <w:rPr>
                <w:rFonts w:asciiTheme="minorHAnsi" w:hAnsiTheme="minorHAnsi" w:cstheme="minorHAnsi"/>
                <w:color w:val="000000" w:themeColor="text1"/>
              </w:rPr>
            </w:pPr>
            <w:r w:rsidRPr="000D22C1">
              <w:rPr>
                <w:rFonts w:asciiTheme="minorHAnsi" w:hAnsiTheme="minorHAnsi" w:cstheme="minorHAnsi"/>
                <w:color w:val="000000" w:themeColor="text1"/>
              </w:rPr>
              <w:t>Immigration and asylum law</w:t>
            </w:r>
          </w:p>
          <w:p w14:paraId="7AF8E10B" w14:textId="77777777" w:rsidR="00FD6D46" w:rsidRPr="000D22C1" w:rsidRDefault="00FD6D46" w:rsidP="00FD6D46">
            <w:pPr>
              <w:pStyle w:val="ListParagraph"/>
              <w:numPr>
                <w:ilvl w:val="0"/>
                <w:numId w:val="27"/>
              </w:numPr>
              <w:spacing w:after="160" w:line="259" w:lineRule="auto"/>
              <w:contextualSpacing/>
              <w:rPr>
                <w:rFonts w:asciiTheme="minorHAnsi" w:hAnsiTheme="minorHAnsi" w:cstheme="minorHAnsi"/>
                <w:color w:val="000000" w:themeColor="text1"/>
              </w:rPr>
            </w:pPr>
            <w:r w:rsidRPr="000D22C1">
              <w:rPr>
                <w:rFonts w:asciiTheme="minorHAnsi" w:hAnsiTheme="minorHAnsi" w:cstheme="minorHAnsi"/>
                <w:color w:val="000000" w:themeColor="text1"/>
              </w:rPr>
              <w:t>Constitutional and administrative law</w:t>
            </w:r>
          </w:p>
          <w:p w14:paraId="38DE5B68" w14:textId="77777777" w:rsidR="00FD6D46" w:rsidRPr="000D22C1" w:rsidRDefault="00FD6D46" w:rsidP="00FD6D46">
            <w:pPr>
              <w:pStyle w:val="ListParagraph"/>
              <w:numPr>
                <w:ilvl w:val="0"/>
                <w:numId w:val="27"/>
              </w:numPr>
              <w:spacing w:after="160" w:line="259" w:lineRule="auto"/>
              <w:contextualSpacing/>
              <w:rPr>
                <w:rFonts w:asciiTheme="minorHAnsi" w:hAnsiTheme="minorHAnsi" w:cstheme="minorHAnsi"/>
                <w:color w:val="000000" w:themeColor="text1"/>
              </w:rPr>
            </w:pPr>
            <w:r w:rsidRPr="000D22C1">
              <w:rPr>
                <w:rFonts w:asciiTheme="minorHAnsi" w:hAnsiTheme="minorHAnsi" w:cstheme="minorHAnsi"/>
                <w:color w:val="000000" w:themeColor="text1"/>
              </w:rPr>
              <w:t>Planning and local government law</w:t>
            </w:r>
          </w:p>
          <w:p w14:paraId="50823261" w14:textId="3F2E78D5" w:rsidR="00FD6D46" w:rsidRPr="00FD6D46" w:rsidRDefault="00FD6D46" w:rsidP="00FD6D46">
            <w:pPr>
              <w:pStyle w:val="ListParagraph"/>
              <w:numPr>
                <w:ilvl w:val="0"/>
                <w:numId w:val="27"/>
              </w:numPr>
              <w:spacing w:after="160" w:line="259" w:lineRule="auto"/>
              <w:contextualSpacing/>
              <w:rPr>
                <w:rFonts w:asciiTheme="minorHAnsi" w:hAnsiTheme="minorHAnsi" w:cstheme="minorHAnsi"/>
                <w:color w:val="000000" w:themeColor="text1"/>
              </w:rPr>
            </w:pPr>
            <w:r w:rsidRPr="000D22C1">
              <w:rPr>
                <w:rFonts w:asciiTheme="minorHAnsi" w:hAnsiTheme="minorHAnsi" w:cstheme="minorHAnsi"/>
                <w:color w:val="000000" w:themeColor="text1"/>
              </w:rPr>
              <w:t>Regulatory powers</w:t>
            </w:r>
            <w:bookmarkStart w:id="0" w:name="_GoBack"/>
            <w:bookmarkEnd w:id="0"/>
          </w:p>
          <w:p w14:paraId="60B72DB5" w14:textId="77D5649F" w:rsidR="00297A35" w:rsidRPr="00CE5513" w:rsidRDefault="00297A35" w:rsidP="00FD6D46">
            <w:pPr>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w:t>
      </w:r>
      <w:r>
        <w:rPr>
          <w:rFonts w:asciiTheme="minorHAnsi" w:hAnsiTheme="minorHAnsi" w:cstheme="minorHAnsi"/>
          <w:szCs w:val="22"/>
        </w:rPr>
        <w:t xml:space="preserve"> we rely as part of our Tender </w:t>
      </w:r>
      <w:r>
        <w:rPr>
          <w:rFonts w:asciiTheme="minorHAnsi" w:hAnsiTheme="minorHAnsi" w:cstheme="minorHAnsi"/>
          <w:szCs w:val="22"/>
        </w:rPr>
        <w:t>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2"/>
  </w:num>
  <w:num w:numId="3">
    <w:abstractNumId w:val="13"/>
  </w:num>
  <w:num w:numId="4">
    <w:abstractNumId w:val="24"/>
  </w:num>
  <w:num w:numId="5">
    <w:abstractNumId w:val="6"/>
  </w:num>
  <w:num w:numId="6">
    <w:abstractNumId w:val="22"/>
  </w:num>
  <w:num w:numId="7">
    <w:abstractNumId w:val="17"/>
  </w:num>
  <w:num w:numId="8">
    <w:abstractNumId w:val="5"/>
  </w:num>
  <w:num w:numId="9">
    <w:abstractNumId w:val="25"/>
  </w:num>
  <w:num w:numId="10">
    <w:abstractNumId w:val="10"/>
  </w:num>
  <w:num w:numId="11">
    <w:abstractNumId w:val="7"/>
  </w:num>
  <w:num w:numId="12">
    <w:abstractNumId w:val="11"/>
  </w:num>
  <w:num w:numId="13">
    <w:abstractNumId w:val="9"/>
  </w:num>
  <w:num w:numId="14">
    <w:abstractNumId w:val="3"/>
  </w:num>
  <w:num w:numId="15">
    <w:abstractNumId w:val="19"/>
  </w:num>
  <w:num w:numId="16">
    <w:abstractNumId w:val="1"/>
  </w:num>
  <w:num w:numId="17">
    <w:abstractNumId w:val="27"/>
  </w:num>
  <w:num w:numId="18">
    <w:abstractNumId w:val="4"/>
  </w:num>
  <w:num w:numId="19">
    <w:abstractNumId w:val="16"/>
  </w:num>
  <w:num w:numId="20">
    <w:abstractNumId w:val="12"/>
  </w:num>
  <w:num w:numId="21">
    <w:abstractNumId w:val="23"/>
  </w:num>
  <w:num w:numId="22">
    <w:abstractNumId w:val="14"/>
  </w:num>
  <w:num w:numId="23">
    <w:abstractNumId w:val="0"/>
  </w:num>
  <w:num w:numId="24">
    <w:abstractNumId w:val="8"/>
  </w:num>
  <w:num w:numId="25">
    <w:abstractNumId w:val="18"/>
  </w:num>
  <w:num w:numId="26">
    <w:abstractNumId w:val="20"/>
  </w:num>
  <w:num w:numId="27">
    <w:abstractNumId w:val="15"/>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A15304"/>
    <w:rsid w:val="00A3147C"/>
    <w:rsid w:val="00A42A90"/>
    <w:rsid w:val="00A5012D"/>
    <w:rsid w:val="00A54126"/>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F4758E"/>
    <w:rsid w:val="00F52081"/>
    <w:rsid w:val="00F548ED"/>
    <w:rsid w:val="00F6426B"/>
    <w:rsid w:val="00F976D8"/>
    <w:rsid w:val="00FA2357"/>
    <w:rsid w:val="00FD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3E31A-664D-4174-ACD1-DEBA0D0C9718}">
  <ds:schemaRefs>
    <ds:schemaRef ds:uri="office.server.policy"/>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81CBE3B5-848B-4543-89F8-13F9618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2798</Words>
  <Characters>15952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2023-09-14T11:06:00Z</dcterms:created>
  <dcterms:modified xsi:type="dcterms:W3CDTF">2023-09-14T11:06:00Z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